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DBF" w:rsidRDefault="00453DBF" w:rsidP="00453DBF">
      <w:pPr>
        <w:shd w:val="clear" w:color="auto" w:fill="FFFFFF"/>
        <w:spacing w:line="360" w:lineRule="auto"/>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兰州职业技术学院在线教育综合平台V8.0技术参数</w:t>
      </w:r>
    </w:p>
    <w:p w:rsidR="00453DBF" w:rsidRDefault="00453DBF" w:rsidP="00453DBF">
      <w:pPr>
        <w:shd w:val="clear" w:color="auto" w:fill="FFFFFF"/>
        <w:spacing w:line="360" w:lineRule="auto"/>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(第二</w:t>
      </w:r>
      <w:r>
        <w:rPr>
          <w:rFonts w:asciiTheme="minorEastAsia" w:eastAsiaTheme="minorEastAsia" w:hAnsiTheme="minorEastAsia" w:cstheme="minorEastAsia"/>
          <w:b/>
          <w:sz w:val="30"/>
          <w:szCs w:val="30"/>
        </w:rPr>
        <w:t>部分</w:t>
      </w:r>
      <w:r>
        <w:rPr>
          <w:rFonts w:asciiTheme="minorEastAsia" w:eastAsiaTheme="minorEastAsia" w:hAnsiTheme="minorEastAsia" w:cstheme="minorEastAsia" w:hint="eastAsia"/>
          <w:b/>
          <w:sz w:val="30"/>
          <w:szCs w:val="30"/>
        </w:rPr>
        <w:t>)</w:t>
      </w:r>
    </w:p>
    <w:p w:rsidR="00453DBF" w:rsidRDefault="00453DBF" w:rsidP="00453DBF">
      <w:pPr>
        <w:shd w:val="clear" w:color="auto" w:fill="FFFFFF"/>
        <w:spacing w:line="360" w:lineRule="auto"/>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一、建设目标</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兰州职业技术学院“在线教育综合平台”项目旨在应用数字化学习先进理念和最新成果，高起点、高标准、高效率地构建混合教学综合支撑环境，以兰州职业技术学院为主体，</w:t>
      </w:r>
      <w:r>
        <w:rPr>
          <w:rFonts w:asciiTheme="minorEastAsia" w:eastAsiaTheme="minorEastAsia" w:hAnsiTheme="minorEastAsia" w:cstheme="minorEastAsia" w:hint="eastAsia"/>
          <w:sz w:val="24"/>
          <w:szCs w:val="24"/>
          <w:lang w:val="zh-CN"/>
        </w:rPr>
        <w:t>集</w:t>
      </w:r>
      <w:r>
        <w:rPr>
          <w:rFonts w:asciiTheme="minorEastAsia" w:eastAsiaTheme="minorEastAsia" w:hAnsiTheme="minorEastAsia" w:cstheme="minorEastAsia" w:hint="eastAsia"/>
          <w:sz w:val="24"/>
          <w:szCs w:val="24"/>
        </w:rPr>
        <w:t>各类</w:t>
      </w:r>
      <w:r>
        <w:rPr>
          <w:rFonts w:asciiTheme="minorEastAsia" w:eastAsiaTheme="minorEastAsia" w:hAnsiTheme="minorEastAsia" w:cstheme="minorEastAsia" w:hint="eastAsia"/>
          <w:sz w:val="24"/>
          <w:szCs w:val="24"/>
          <w:lang w:val="zh-CN"/>
        </w:rPr>
        <w:t>教学资源的积累、管理、共享和使用于一体，实现优质教学资源的广泛共享、有效聚合和充分应用。此项目系统应</w:t>
      </w:r>
      <w:r>
        <w:rPr>
          <w:rFonts w:asciiTheme="minorEastAsia" w:eastAsiaTheme="minorEastAsia" w:hAnsiTheme="minorEastAsia" w:cstheme="minorEastAsia" w:hint="eastAsia"/>
          <w:sz w:val="24"/>
          <w:szCs w:val="24"/>
        </w:rPr>
        <w:t>融合多种教学模式，</w:t>
      </w:r>
      <w:r>
        <w:rPr>
          <w:rFonts w:asciiTheme="minorEastAsia" w:eastAsiaTheme="minorEastAsia" w:hAnsiTheme="minorEastAsia" w:cstheme="minorEastAsia" w:hint="eastAsia"/>
          <w:sz w:val="24"/>
          <w:szCs w:val="24"/>
          <w:lang w:val="zh-CN"/>
        </w:rPr>
        <w:t>面向</w:t>
      </w:r>
      <w:r>
        <w:rPr>
          <w:rFonts w:asciiTheme="minorEastAsia" w:eastAsiaTheme="minorEastAsia" w:hAnsiTheme="minorEastAsia" w:cstheme="minorEastAsia" w:hint="eastAsia"/>
          <w:sz w:val="24"/>
          <w:szCs w:val="24"/>
        </w:rPr>
        <w:t>校内师生，能够提供支持知识传授、技能训练和能力提升的网上学习空间，全方位支持兰州职业技术学院校内混合教学工作的开展。</w:t>
      </w:r>
    </w:p>
    <w:p w:rsidR="00453DBF" w:rsidRDefault="00453DBF" w:rsidP="00453DBF">
      <w:pPr>
        <w:numPr>
          <w:ilvl w:val="0"/>
          <w:numId w:val="6"/>
        </w:numPr>
        <w:shd w:val="clear" w:color="auto" w:fill="FFFFFF"/>
        <w:adjustRightInd/>
        <w:snapToGrid/>
        <w:spacing w:after="0" w:line="360" w:lineRule="auto"/>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项目总体要求</w:t>
      </w:r>
    </w:p>
    <w:p w:rsidR="00453DBF" w:rsidRDefault="00453DBF" w:rsidP="00453DBF">
      <w:pPr>
        <w:shd w:val="clear" w:color="auto" w:fill="FFFFFF"/>
        <w:spacing w:line="360" w:lineRule="auto"/>
        <w:ind w:firstLineChars="300" w:firstLine="720"/>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sz w:val="24"/>
          <w:szCs w:val="24"/>
        </w:rPr>
        <w:t>根据兰州职业技术学院“在线教育综合平台”项目的总体要求如下：</w:t>
      </w:r>
    </w:p>
    <w:p w:rsidR="00453DBF" w:rsidRDefault="00453DBF" w:rsidP="00453DBF">
      <w:pPr>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 投标人应能提供包括通用网络教学平台系统、播课教学(MOOC)与流媒体支持系统、职业教育项目化教学系统、精品课程建设支撑系统、移动学习系统、在线课程联盟平台、专业/学科与课程建设支撑系统、数字化教学资源中心系统八大功能系统。且上述各系统的一体化集成，同步教学内容，一处建设、多处应用，避免教师重复建设。</w:t>
      </w:r>
    </w:p>
    <w:p w:rsidR="00453DBF" w:rsidRDefault="00453DBF" w:rsidP="00453DBF">
      <w:pPr>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2.投标人须具备实施所提供软件产品与采购人已有教务管理系统、数字化校园系统集成的能力，集成内容包括：数据共享、统一门户与身份认证。</w:t>
      </w:r>
    </w:p>
    <w:p w:rsidR="00453DBF" w:rsidRDefault="00453DBF" w:rsidP="00453DBF">
      <w:pPr>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★3.软件平台部署要求：投标人提供的软件产品必须采用校内本地部署方式，不接受云端部署方式或者校内本地部署与云端部署相混合的部署方式。</w:t>
      </w:r>
    </w:p>
    <w:p w:rsidR="00453DBF" w:rsidRDefault="00453DBF" w:rsidP="00453DBF">
      <w:pPr>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4.服务器操作系统和数据库要求：投标人提供的软件产品应基于Unix或Linux操作系统，数据库要求使用Oracle数据库。</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5.投标人提供的软件产品应采用基于Struts，Hibernate和Spring框架的J2EE架构，保证系统的可维护性和可扩展性。</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6.投标人提供的软件产品应确保在大并发访问量下的访问速度、稳定性和可靠性，应具备完善的系统运行监控和数据备份机制。</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7.投标人提供的软件产品必须不限注册用户数和注册课程数。</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8.能直接在合同签订硬件环境到位后两周内完成学校现有平台系统中全部数据内容的完整继承，具体要求包括但不局限于以下内容：</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A)需要实现现有平台全部教学内容数据的完整迁移，包括院系专业班级信息、教师基本信息、学生基本信息、课程信息、教师任课信息、学生选课信息、课程简介、教学大纲、课程通知、教学材料、答疑讨论、课程作业、试题试卷库、在线测试、学习跟踪统计信息以及平台所收录的国内外开放课程资源和学校自建教学资源等。支持兰州职业技术学院在校内混合教学工作的开展。</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B)需要保持全部物理文件与课程及课程中具体栏目的对应关系不变；以确保数据迁移后教师仍可对原有主讲课程教学资源与教学活动进行自由编辑，不影响日常网络教学开展。支持兰州职业技术学院优质在线课程的建设及教学资源的</w:t>
      </w:r>
      <w:r>
        <w:rPr>
          <w:rFonts w:asciiTheme="minorEastAsia" w:eastAsiaTheme="minorEastAsia" w:hAnsiTheme="minorEastAsia" w:cstheme="minorEastAsia" w:hint="eastAsia"/>
          <w:sz w:val="24"/>
          <w:szCs w:val="24"/>
          <w:lang w:val="zh-CN"/>
        </w:rPr>
        <w:t>积累、管理、使用和共享</w:t>
      </w:r>
      <w:r>
        <w:rPr>
          <w:rFonts w:asciiTheme="minorEastAsia" w:eastAsiaTheme="minorEastAsia" w:hAnsiTheme="minorEastAsia" w:cstheme="minorEastAsia" w:hint="eastAsia"/>
          <w:sz w:val="24"/>
          <w:szCs w:val="24"/>
        </w:rPr>
        <w:t>。</w:t>
      </w:r>
    </w:p>
    <w:p w:rsidR="00453DBF" w:rsidRDefault="00453DBF" w:rsidP="00453DBF">
      <w:pPr>
        <w:shd w:val="clear" w:color="auto" w:fill="FFFFFF"/>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C)需要保证现有资源库平台中库结构不变，并保证实体资源、链接资源与库结构、各角色用户之间对应关系不发生改变；</w:t>
      </w:r>
    </w:p>
    <w:p w:rsidR="00453DBF" w:rsidRDefault="00453DBF" w:rsidP="00453DBF">
      <w:pPr>
        <w:shd w:val="clear" w:color="auto" w:fill="FFFFFF"/>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（九）要求实现上述各系统的一体化集成，同步教学内容，一处建设、多处应用，避免教师重复建设。</w:t>
      </w:r>
    </w:p>
    <w:p w:rsidR="00453DBF" w:rsidRDefault="00453DBF" w:rsidP="00453DBF">
      <w:pPr>
        <w:shd w:val="clear" w:color="auto" w:fill="FFFFFF"/>
        <w:spacing w:line="360" w:lineRule="auto"/>
      </w:pPr>
      <w:r>
        <w:rPr>
          <w:rFonts w:asciiTheme="minorEastAsia" w:eastAsiaTheme="minorEastAsia" w:hAnsiTheme="minorEastAsia" w:cstheme="minorEastAsia" w:hint="eastAsia"/>
          <w:sz w:val="24"/>
          <w:szCs w:val="24"/>
        </w:rPr>
        <w:t>（十）要求实现与教务管理系统或数字校园数据中心的共享数据接口、与数字校园的统一身份认证。</w:t>
      </w: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p>
    <w:p w:rsidR="00453DBF" w:rsidRDefault="00453DBF" w:rsidP="00453DBF">
      <w:pPr>
        <w:shd w:val="clear" w:color="auto" w:fill="FFFFFF"/>
        <w:spacing w:line="360" w:lineRule="auto"/>
        <w:ind w:firstLineChars="200" w:firstLine="480"/>
        <w:rPr>
          <w:rFonts w:asciiTheme="minorEastAsia" w:eastAsiaTheme="minorEastAsia" w:hAnsiTheme="minorEastAsia" w:cstheme="minorEastAsia"/>
          <w:sz w:val="24"/>
          <w:szCs w:val="24"/>
        </w:rPr>
      </w:pPr>
    </w:p>
    <w:p w:rsidR="00706D92" w:rsidRDefault="00706D92" w:rsidP="00706D92">
      <w:pPr>
        <w:shd w:val="clear" w:color="auto" w:fill="FFFFFF"/>
        <w:spacing w:line="360" w:lineRule="auto"/>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（一</w:t>
      </w:r>
      <w:r>
        <w:rPr>
          <w:rFonts w:asciiTheme="minorEastAsia" w:eastAsiaTheme="minorEastAsia" w:hAnsiTheme="minorEastAsia" w:cstheme="minorEastAsia" w:hint="eastAsia"/>
          <w:sz w:val="24"/>
          <w:szCs w:val="24"/>
        </w:rPr>
        <w:t>）专业/学科与课程建设支撑系统：支持院校教学成果的评价与展示</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1349"/>
        <w:gridCol w:w="6285"/>
      </w:tblGrid>
      <w:tr w:rsidR="00706D92" w:rsidTr="00706D92">
        <w:trPr>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序号</w:t>
            </w:r>
          </w:p>
        </w:tc>
        <w:tc>
          <w:tcPr>
            <w:tcW w:w="1349"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功能点</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技术要求</w:t>
            </w:r>
          </w:p>
        </w:tc>
      </w:tr>
      <w:tr w:rsidR="00706D92" w:rsidTr="00706D92">
        <w:trPr>
          <w:jc w:val="center"/>
        </w:trPr>
        <w:tc>
          <w:tcPr>
            <w:tcW w:w="886"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7"/>
              </w:numPr>
              <w:adjustRightInd/>
              <w:snapToGrid/>
              <w:spacing w:after="0" w:line="360" w:lineRule="auto"/>
              <w:jc w:val="center"/>
              <w:rPr>
                <w:rFonts w:asciiTheme="minorEastAsia" w:eastAsiaTheme="minorEastAsia" w:hAnsiTheme="minorEastAsia" w:cstheme="minorEastAsia" w:hint="eastAsia"/>
                <w:sz w:val="24"/>
                <w:szCs w:val="24"/>
              </w:rPr>
            </w:pPr>
          </w:p>
        </w:tc>
        <w:tc>
          <w:tcPr>
            <w:tcW w:w="1349"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项目管理</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（1）管理部门统一规划、发布和管理专业的申报和评审项目；</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（2）专业建设项目能够对专业概况、师资队伍、科研学术、教学条件、人才培养、教学改革等专业建设信息以及课程教学和课程建设实时情况进行动态展示</w:t>
            </w:r>
          </w:p>
        </w:tc>
      </w:tr>
      <w:tr w:rsidR="00706D92" w:rsidTr="00706D92">
        <w:trPr>
          <w:jc w:val="center"/>
        </w:trPr>
        <w:tc>
          <w:tcPr>
            <w:tcW w:w="886"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7"/>
              </w:numPr>
              <w:adjustRightInd/>
              <w:snapToGrid/>
              <w:spacing w:after="0" w:line="360" w:lineRule="auto"/>
              <w:jc w:val="center"/>
              <w:rPr>
                <w:rFonts w:asciiTheme="minorEastAsia" w:eastAsiaTheme="minorEastAsia" w:hAnsiTheme="minorEastAsia" w:cstheme="minorEastAsia" w:hint="eastAsia"/>
                <w:sz w:val="24"/>
                <w:szCs w:val="24"/>
              </w:rPr>
            </w:pPr>
          </w:p>
        </w:tc>
        <w:tc>
          <w:tcPr>
            <w:tcW w:w="1349"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专业建设</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（1）提供专业建设的各类信息，如专业设置、培养计划、课程信息、精品课程、教学团队等；</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（2）专业网站建设仅需要材料准备-栏目建设-添加内容-定制模板四步完成；</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（3）提供专业栏目模板和页面样式模板，每年不断丰富新模板。</w:t>
            </w:r>
          </w:p>
        </w:tc>
      </w:tr>
      <w:tr w:rsidR="00706D92" w:rsidTr="00706D92">
        <w:trPr>
          <w:jc w:val="center"/>
        </w:trPr>
        <w:tc>
          <w:tcPr>
            <w:tcW w:w="886"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7"/>
              </w:numPr>
              <w:adjustRightInd/>
              <w:snapToGrid/>
              <w:spacing w:after="0" w:line="360" w:lineRule="auto"/>
              <w:jc w:val="center"/>
              <w:rPr>
                <w:rFonts w:asciiTheme="minorEastAsia" w:eastAsiaTheme="minorEastAsia" w:hAnsiTheme="minorEastAsia" w:cstheme="minorEastAsia" w:hint="eastAsia"/>
                <w:sz w:val="24"/>
                <w:szCs w:val="24"/>
              </w:rPr>
            </w:pPr>
          </w:p>
        </w:tc>
        <w:tc>
          <w:tcPr>
            <w:tcW w:w="1349"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成果展示</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（1）灵活设置专业、院系教师、课程和教学栏目的开放范围；</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（2）专业建设资源一目了然，不同用户在授权范围内对课程进行分类查询和浏览；</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（3）将课程建设成果融入专业网络建设，教师无须重复建设课程资源，通过简单设置即可对外发布课程建设内容，实现多平台资源融合。</w:t>
            </w:r>
          </w:p>
        </w:tc>
      </w:tr>
    </w:tbl>
    <w:p w:rsidR="00706D92" w:rsidRDefault="00706D92" w:rsidP="00706D92">
      <w:pPr>
        <w:rPr>
          <w:rFonts w:asciiTheme="minorEastAsia" w:eastAsiaTheme="minorEastAsia" w:hAnsiTheme="minorEastAsia" w:cstheme="minorEastAsia" w:hint="eastAsia"/>
          <w:sz w:val="24"/>
          <w:szCs w:val="24"/>
        </w:rPr>
      </w:pPr>
    </w:p>
    <w:p w:rsidR="00706D92" w:rsidRDefault="00706D92" w:rsidP="00706D92">
      <w:pPr>
        <w:shd w:val="clear" w:color="auto" w:fill="FFFFFF"/>
        <w:spacing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（二</w:t>
      </w:r>
      <w:r>
        <w:rPr>
          <w:rFonts w:asciiTheme="minorEastAsia" w:eastAsiaTheme="minorEastAsia" w:hAnsiTheme="minorEastAsia" w:cstheme="minorEastAsia" w:hint="eastAsia"/>
          <w:sz w:val="24"/>
          <w:szCs w:val="24"/>
        </w:rPr>
        <w:t>）数字化教学资源中心系统：支持基于资源的自主学习模式</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364"/>
        <w:gridCol w:w="6285"/>
      </w:tblGrid>
      <w:tr w:rsidR="00706D92" w:rsidTr="00706D92">
        <w:trPr>
          <w:trHeight w:val="509"/>
          <w:jc w:val="center"/>
        </w:trPr>
        <w:tc>
          <w:tcPr>
            <w:tcW w:w="871"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序号</w:t>
            </w: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功能点</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技术要求</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资源建设</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（1）支持从个人资源、专业资源、专题资源、开放资源四个层面对资源建设和使用进行统一管理；支持管理员自定义专业资源和专题资源的分类结构；</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（2）支持资源上传、资源审核、资源维护等；支持系统管理员、资源管理员两级资源入库审核机制，系统管理员</w:t>
            </w:r>
            <w:r>
              <w:rPr>
                <w:rFonts w:asciiTheme="minorEastAsia" w:eastAsiaTheme="minorEastAsia" w:hAnsiTheme="minorEastAsia" w:cstheme="minorEastAsia" w:hint="eastAsia"/>
                <w:sz w:val="24"/>
                <w:szCs w:val="24"/>
              </w:rPr>
              <w:lastRenderedPageBreak/>
              <w:t>可指定不同资源管理员的资源审核范围，确保入库资源品质；</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（3）支持系统管理员自定义积分货币体系，方便学校据此综合评价各注册用户对资源建设和资源使用的贡献度。</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资源使用</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（1）支持资源检索、资源浏览、资源下载、资源收藏、资源评论等；</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（2）支持文本类资源在线浏览：包括doc、docx、xls、xlsx、ppt、pptx、pdf、txt格式等；</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（3）支持视音频类资源在线浏览：包括asf、asx、wmv、wma、avi、mp3、wav、mid、mpeg、mpg、mp4、rm、rmva、ra、mov格式。</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资源推送</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（1）支持教师以学科、专业等为线索个性化定制资源推送策略；</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（2）由系统按照教师设定的资源推送策略自动将数字化教学资源中心中的适配资源推送至教师个人教学空间，促进优质资源的普及应用；</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（3）系统支持按照教师设定的资源推送策略自动将数字化教学资源中心中的适配资源推送到教师站内外邮箱、RSS等。</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资源分析</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（1）支持资源分布统计、资源评价统计、资源使用统计、专题库使用情况统计、资源阶段统计、时间情况统计、用户信息排行、资源浏览排行、资源下载排行、最新资源排行等；</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（2）支持资源的自定义分时段统计。</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个人资源</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支持个人资源管理、个人资源分类目录管理、收藏资源管理、关注资源管理、评论资源管理、个人入库资源记录、个人信息管理等。</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系统管理</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支持用户管理、权限管理、通知公告管理、分类体系管理（包括学科设置、资源类型设置）、积分等级管理（包括积分规则设置）、日志管理（包括日志设置、日志查询、</w:t>
            </w:r>
            <w:r>
              <w:rPr>
                <w:rFonts w:asciiTheme="minorEastAsia" w:eastAsiaTheme="minorEastAsia" w:hAnsiTheme="minorEastAsia" w:cstheme="minorEastAsia" w:hint="eastAsia"/>
                <w:sz w:val="24"/>
                <w:szCs w:val="24"/>
              </w:rPr>
              <w:lastRenderedPageBreak/>
              <w:t>日志删除）、访问IP设置、院系专业管理、专题库管理、资源显示控制、适用对象管理、视频转换管理、标签管理等。</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9"/>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开放资源</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免费提供全国高校国家级和省市级精品课程编目资源；教育部精品视频公开课编目资源等，定期增补并免费推送。</w:t>
            </w:r>
          </w:p>
        </w:tc>
      </w:tr>
    </w:tbl>
    <w:p w:rsidR="00706D92" w:rsidRDefault="00706D92" w:rsidP="00706D92">
      <w:pPr>
        <w:shd w:val="clear" w:color="auto" w:fill="FFFFFF"/>
        <w:spacing w:line="360" w:lineRule="auto"/>
        <w:rPr>
          <w:rFonts w:asciiTheme="minorEastAsia" w:eastAsiaTheme="minorEastAsia" w:hAnsiTheme="minorEastAsia" w:cstheme="minorEastAsia" w:hint="eastAsia"/>
          <w:sz w:val="24"/>
          <w:szCs w:val="24"/>
        </w:rPr>
      </w:pPr>
    </w:p>
    <w:p w:rsidR="00706D92" w:rsidRDefault="00706D92" w:rsidP="00706D92">
      <w:pPr>
        <w:shd w:val="clear" w:color="auto" w:fill="FFFFFF"/>
        <w:spacing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（三</w:t>
      </w:r>
      <w:r>
        <w:rPr>
          <w:rFonts w:asciiTheme="minorEastAsia" w:eastAsiaTheme="minorEastAsia" w:hAnsiTheme="minorEastAsia" w:cstheme="minorEastAsia" w:hint="eastAsia"/>
          <w:sz w:val="24"/>
          <w:szCs w:val="24"/>
        </w:rPr>
        <w:t>）在线课程联盟平台：支持院校间课程建设成果共享</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364"/>
        <w:gridCol w:w="6285"/>
      </w:tblGrid>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序号</w:t>
            </w: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功能点</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技术要求</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0"/>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联盟门户</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联盟与校内平台实现数据共享、统一用户、统一空间、统一界面风格；平台首页提供推荐课程、联盟动态、最新资讯、教学研究等；</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0"/>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联盟课程检索</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联盟平台提供按地区、学科、排行等多种方式，自定义检索资源；</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0"/>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联盟资源更新</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联盟预览的课程资源，同步更新不同院校开放的课程资源与活动；</w:t>
            </w:r>
          </w:p>
        </w:tc>
      </w:tr>
      <w:tr w:rsidR="00706D92" w:rsidTr="00706D92">
        <w:trPr>
          <w:jc w:val="center"/>
        </w:trPr>
        <w:tc>
          <w:tcPr>
            <w:tcW w:w="87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0"/>
              </w:numPr>
              <w:adjustRightInd/>
              <w:snapToGrid/>
              <w:spacing w:after="0" w:line="360" w:lineRule="auto"/>
              <w:jc w:val="center"/>
              <w:rPr>
                <w:rFonts w:asciiTheme="minorEastAsia" w:eastAsiaTheme="minorEastAsia" w:hAnsiTheme="minorEastAsia" w:cstheme="minorEastAsia" w:hint="eastAsia"/>
                <w:sz w:val="24"/>
                <w:szCs w:val="24"/>
              </w:rPr>
            </w:pPr>
          </w:p>
        </w:tc>
        <w:tc>
          <w:tcPr>
            <w:tcW w:w="136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联盟资源定制</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个性化定制课程，平台提供多种途径将联盟中的课程资源推送至教师空间，方便教师使用与共享。</w:t>
            </w:r>
          </w:p>
        </w:tc>
      </w:tr>
    </w:tbl>
    <w:p w:rsidR="00706D92" w:rsidRDefault="00706D92" w:rsidP="00706D92">
      <w:pPr>
        <w:rPr>
          <w:rFonts w:asciiTheme="minorEastAsia" w:eastAsiaTheme="minorEastAsia" w:hAnsiTheme="minorEastAsia" w:cstheme="minorEastAsia" w:hint="eastAsia"/>
          <w:sz w:val="24"/>
          <w:szCs w:val="24"/>
        </w:rPr>
      </w:pPr>
    </w:p>
    <w:p w:rsidR="00706D92" w:rsidRDefault="00706D92" w:rsidP="00706D92">
      <w:pPr>
        <w:shd w:val="clear" w:color="auto" w:fill="FFFFFF"/>
        <w:spacing w:line="360" w:lineRule="auto"/>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（四</w:t>
      </w:r>
      <w:bookmarkStart w:id="0" w:name="_GoBack"/>
      <w:bookmarkEnd w:id="0"/>
      <w:r>
        <w:rPr>
          <w:rFonts w:asciiTheme="minorEastAsia" w:eastAsiaTheme="minorEastAsia" w:hAnsiTheme="minorEastAsia" w:cstheme="minorEastAsia" w:hint="eastAsia"/>
          <w:sz w:val="24"/>
          <w:szCs w:val="24"/>
        </w:rPr>
        <w:t>）移动学习系统：支持基于移动设备的移动教学模式</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1334"/>
        <w:gridCol w:w="6285"/>
      </w:tblGrid>
      <w:tr w:rsidR="00706D92" w:rsidTr="00706D92">
        <w:trPr>
          <w:jc w:val="center"/>
        </w:trPr>
        <w:tc>
          <w:tcPr>
            <w:tcW w:w="901"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序号</w:t>
            </w:r>
          </w:p>
        </w:tc>
        <w:tc>
          <w:tcPr>
            <w:tcW w:w="133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功能点</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技术要求</w:t>
            </w:r>
          </w:p>
        </w:tc>
      </w:tr>
      <w:tr w:rsidR="00706D92" w:rsidTr="00706D92">
        <w:trPr>
          <w:jc w:val="center"/>
        </w:trPr>
        <w:tc>
          <w:tcPr>
            <w:tcW w:w="90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1"/>
              </w:numPr>
              <w:adjustRightInd/>
              <w:snapToGrid/>
              <w:spacing w:after="0" w:line="360" w:lineRule="auto"/>
              <w:jc w:val="center"/>
              <w:rPr>
                <w:rFonts w:asciiTheme="minorEastAsia" w:eastAsiaTheme="minorEastAsia" w:hAnsiTheme="minorEastAsia" w:cstheme="minorEastAsia" w:hint="eastAsia"/>
                <w:sz w:val="24"/>
                <w:szCs w:val="24"/>
              </w:rPr>
            </w:pPr>
          </w:p>
        </w:tc>
        <w:tc>
          <w:tcPr>
            <w:tcW w:w="133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课程中心</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在线学习与离线学习。学生可按学习单元和知识点设计的、资源和活动有序组织的课程结构进行学习；课程资源支持文本、图片、动画、音视频、Office文件等多媒体文件在线预览，同时实现资源的下载和离线学习；</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（2）支持讨论、作业等互动活动。支持在讨论区话题讨论时，支持文本、图片和语音交流；支持课程作业、测试、问卷等学习任务的浏览、参与、批阅和反馈结果的及</w:t>
            </w:r>
            <w:r>
              <w:rPr>
                <w:rFonts w:asciiTheme="minorEastAsia" w:eastAsiaTheme="minorEastAsia" w:hAnsiTheme="minorEastAsia" w:cstheme="minorEastAsia" w:hint="eastAsia"/>
                <w:sz w:val="24"/>
                <w:szCs w:val="24"/>
              </w:rPr>
              <w:lastRenderedPageBreak/>
              <w:t>时查看；支持撰写学习笔记，支持师生、生生之间分享学习笔记；</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（3）提问答疑、学习笔记、课程作业、学习讨论等支持图片、音频随拍随传；</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4）支持随时随地查看学习记录。支持APP、移动web、PCweb的学习过程记录直观呈现，教师可查看所有选课学生的课程学习记录，学生可浏览个人课程学习记录；每个学生生成统计表单，直观显示学生的总体学习情况。</w:t>
            </w:r>
          </w:p>
        </w:tc>
      </w:tr>
      <w:tr w:rsidR="00706D92" w:rsidTr="00706D92">
        <w:trPr>
          <w:jc w:val="center"/>
        </w:trPr>
        <w:tc>
          <w:tcPr>
            <w:tcW w:w="90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1"/>
              </w:numPr>
              <w:adjustRightInd/>
              <w:snapToGrid/>
              <w:spacing w:after="0" w:line="360" w:lineRule="auto"/>
              <w:jc w:val="center"/>
              <w:rPr>
                <w:rFonts w:asciiTheme="minorEastAsia" w:eastAsiaTheme="minorEastAsia" w:hAnsiTheme="minorEastAsia" w:cstheme="minorEastAsia" w:hint="eastAsia"/>
                <w:sz w:val="24"/>
                <w:szCs w:val="24"/>
              </w:rPr>
            </w:pPr>
          </w:p>
        </w:tc>
        <w:tc>
          <w:tcPr>
            <w:tcW w:w="133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随堂教学</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（1）支持APP与传统课堂交互。支持课前预习、投票、签到、提问、随堂小测、课堂反馈和作品赏析等活动，打破传统课堂一对一交互的局限，提高课堂交互的效率；</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（2）支持APP提问和作品赏析。APP提问满足课堂内学生随时发起提问，方便学生及时质疑，又可避免授课过程被打断；APP赏析支持课堂内发起就某一作品的电子赏析，为学生预留思考时间；</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（3）支持APP签到和随堂投票。APP签到可以替代教室内传统点名，APP投票支持课堂内即时发起网上投票活动，并可实时呈现投票结果，可替代举手或纸质等传统投票方式；</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（4）支持随堂小测和课堂反馈。支持课堂内即时发布巩固某一知识点的小测试，强化学生对知识的理解；支持课前预习和课堂反馈，供教师了解学生学习前情及收集学生的意见或建议。</w:t>
            </w:r>
          </w:p>
        </w:tc>
      </w:tr>
      <w:tr w:rsidR="00706D92" w:rsidTr="00706D92">
        <w:trPr>
          <w:jc w:val="center"/>
        </w:trPr>
        <w:tc>
          <w:tcPr>
            <w:tcW w:w="90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1"/>
              </w:numPr>
              <w:adjustRightInd/>
              <w:snapToGrid/>
              <w:spacing w:after="0" w:line="360" w:lineRule="auto"/>
              <w:jc w:val="center"/>
              <w:rPr>
                <w:rFonts w:asciiTheme="minorEastAsia" w:eastAsiaTheme="minorEastAsia" w:hAnsiTheme="minorEastAsia" w:cstheme="minorEastAsia" w:hint="eastAsia"/>
                <w:sz w:val="24"/>
                <w:szCs w:val="24"/>
              </w:rPr>
            </w:pPr>
          </w:p>
        </w:tc>
        <w:tc>
          <w:tcPr>
            <w:tcW w:w="133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个人中心</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（1）支持对个人信息的管理，可上传、修改头像；支持对移动学习系统的应用管理：可查看及删除已下载的资源，可清除系统占用移动设备缓存；</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（2）提供个性化提醒：系统通知公告、未读邮件、未交或未批阅作业和测试提醒。</w:t>
            </w:r>
          </w:p>
        </w:tc>
      </w:tr>
      <w:tr w:rsidR="00706D92" w:rsidTr="00706D92">
        <w:trPr>
          <w:jc w:val="center"/>
        </w:trPr>
        <w:tc>
          <w:tcPr>
            <w:tcW w:w="901" w:type="dxa"/>
            <w:tcBorders>
              <w:top w:val="single" w:sz="4" w:space="0" w:color="auto"/>
              <w:left w:val="single" w:sz="4" w:space="0" w:color="auto"/>
              <w:bottom w:val="single" w:sz="4" w:space="0" w:color="auto"/>
              <w:right w:val="single" w:sz="4" w:space="0" w:color="auto"/>
            </w:tcBorders>
            <w:vAlign w:val="center"/>
          </w:tcPr>
          <w:p w:rsidR="00706D92" w:rsidRDefault="00706D92" w:rsidP="00706D92">
            <w:pPr>
              <w:widowControl w:val="0"/>
              <w:numPr>
                <w:ilvl w:val="0"/>
                <w:numId w:val="11"/>
              </w:numPr>
              <w:adjustRightInd/>
              <w:snapToGrid/>
              <w:spacing w:after="0" w:line="360" w:lineRule="auto"/>
              <w:jc w:val="center"/>
              <w:rPr>
                <w:rFonts w:asciiTheme="minorEastAsia" w:eastAsiaTheme="minorEastAsia" w:hAnsiTheme="minorEastAsia" w:cstheme="minorEastAsia" w:hint="eastAsia"/>
                <w:sz w:val="24"/>
                <w:szCs w:val="24"/>
              </w:rPr>
            </w:pPr>
          </w:p>
        </w:tc>
        <w:tc>
          <w:tcPr>
            <w:tcW w:w="1334"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资源中心</w:t>
            </w:r>
          </w:p>
        </w:tc>
        <w:tc>
          <w:tcPr>
            <w:tcW w:w="6287" w:type="dxa"/>
            <w:tcBorders>
              <w:top w:val="single" w:sz="4" w:space="0" w:color="auto"/>
              <w:left w:val="single" w:sz="4" w:space="0" w:color="auto"/>
              <w:bottom w:val="single" w:sz="4" w:space="0" w:color="auto"/>
              <w:right w:val="single" w:sz="4" w:space="0" w:color="auto"/>
            </w:tcBorders>
            <w:vAlign w:val="center"/>
            <w:hideMark/>
          </w:tcPr>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（1）与数字化教学资源中心系统关联，提供全国精品课程、视频公开课程、OCW、MOOCS以及校内自建专题资源库的浏览；支持基于资源类别的检索；</w:t>
            </w:r>
          </w:p>
          <w:p w:rsidR="00706D92" w:rsidRDefault="00706D92">
            <w:pPr>
              <w:spacing w:line="3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（2）支持对文本、图片、动画、音视频、Office文档课程视频资源的下载和管理，支持资源的离线查看。</w:t>
            </w:r>
          </w:p>
        </w:tc>
      </w:tr>
    </w:tbl>
    <w:p w:rsidR="00706D92" w:rsidRPr="00706D92" w:rsidRDefault="00706D92" w:rsidP="00453DBF">
      <w:pPr>
        <w:shd w:val="clear" w:color="auto" w:fill="FFFFFF"/>
        <w:spacing w:line="360" w:lineRule="auto"/>
        <w:ind w:firstLineChars="200" w:firstLine="480"/>
        <w:rPr>
          <w:rFonts w:asciiTheme="minorEastAsia" w:eastAsiaTheme="minorEastAsia" w:hAnsiTheme="minorEastAsia" w:cstheme="minorEastAsia"/>
          <w:sz w:val="24"/>
          <w:szCs w:val="24"/>
        </w:rPr>
      </w:pPr>
    </w:p>
    <w:sectPr w:rsidR="00706D92" w:rsidRPr="00706D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CC2" w:rsidRDefault="00BA0CC2" w:rsidP="00706D92">
      <w:pPr>
        <w:spacing w:after="0"/>
      </w:pPr>
      <w:r>
        <w:separator/>
      </w:r>
    </w:p>
  </w:endnote>
  <w:endnote w:type="continuationSeparator" w:id="0">
    <w:p w:rsidR="00BA0CC2" w:rsidRDefault="00BA0CC2" w:rsidP="00706D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CC2" w:rsidRDefault="00BA0CC2" w:rsidP="00706D92">
      <w:pPr>
        <w:spacing w:after="0"/>
      </w:pPr>
      <w:r>
        <w:separator/>
      </w:r>
    </w:p>
  </w:footnote>
  <w:footnote w:type="continuationSeparator" w:id="0">
    <w:p w:rsidR="00BA0CC2" w:rsidRDefault="00BA0CC2" w:rsidP="00706D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2" w15:restartNumberingAfterBreak="0">
    <w:nsid w:val="36453292"/>
    <w:multiLevelType w:val="multilevel"/>
    <w:tmpl w:val="36453292"/>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3" w15:restartNumberingAfterBreak="0">
    <w:nsid w:val="593FB39A"/>
    <w:multiLevelType w:val="singleLevel"/>
    <w:tmpl w:val="593FB39A"/>
    <w:lvl w:ilvl="0">
      <w:start w:val="2"/>
      <w:numFmt w:val="chineseCounting"/>
      <w:suff w:val="nothing"/>
      <w:lvlText w:val="%1、"/>
      <w:lvlJc w:val="left"/>
    </w:lvl>
  </w:abstractNum>
  <w:abstractNum w:abstractNumId="4" w15:restartNumberingAfterBreak="0">
    <w:nsid w:val="597AD3D2"/>
    <w:multiLevelType w:val="singleLevel"/>
    <w:tmpl w:val="597AD3D2"/>
    <w:lvl w:ilvl="0">
      <w:start w:val="6"/>
      <w:numFmt w:val="chineseCounting"/>
      <w:suff w:val="nothing"/>
      <w:lvlText w:val="（%1）"/>
      <w:lvlJc w:val="left"/>
    </w:lvl>
  </w:abstractNum>
  <w:abstractNum w:abstractNumId="5" w15:restartNumberingAfterBreak="0">
    <w:nsid w:val="7CBF10A6"/>
    <w:multiLevelType w:val="multilevel"/>
    <w:tmpl w:val="7CBF10A6"/>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6"/>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BF"/>
    <w:rsid w:val="00453DBF"/>
    <w:rsid w:val="00706D92"/>
    <w:rsid w:val="00BA0CC2"/>
    <w:rsid w:val="00F30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EFF19"/>
  <w15:chartTrackingRefBased/>
  <w15:docId w15:val="{DE0F21BF-96F6-4ACB-89DB-BCFC40DE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3DBF"/>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6D92"/>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706D92"/>
    <w:rPr>
      <w:rFonts w:ascii="Tahoma" w:eastAsia="微软雅黑" w:hAnsi="Tahoma"/>
      <w:kern w:val="0"/>
      <w:sz w:val="18"/>
      <w:szCs w:val="18"/>
    </w:rPr>
  </w:style>
  <w:style w:type="paragraph" w:styleId="a5">
    <w:name w:val="footer"/>
    <w:basedOn w:val="a"/>
    <w:link w:val="a6"/>
    <w:uiPriority w:val="99"/>
    <w:unhideWhenUsed/>
    <w:rsid w:val="00706D92"/>
    <w:pPr>
      <w:tabs>
        <w:tab w:val="center" w:pos="4153"/>
        <w:tab w:val="right" w:pos="8306"/>
      </w:tabs>
    </w:pPr>
    <w:rPr>
      <w:sz w:val="18"/>
      <w:szCs w:val="18"/>
    </w:rPr>
  </w:style>
  <w:style w:type="character" w:customStyle="1" w:styleId="a6">
    <w:name w:val="页脚 字符"/>
    <w:basedOn w:val="a0"/>
    <w:link w:val="a5"/>
    <w:uiPriority w:val="99"/>
    <w:rsid w:val="00706D92"/>
    <w:rPr>
      <w:rFonts w:ascii="Tahoma" w:eastAsia="微软雅黑" w:hAnsi="Tahoma"/>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25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lvu</dc:creator>
  <cp:keywords/>
  <dc:description/>
  <cp:lastModifiedBy>lvu</cp:lastModifiedBy>
  <cp:revision>2</cp:revision>
  <dcterms:created xsi:type="dcterms:W3CDTF">2017-10-12T06:21:00Z</dcterms:created>
  <dcterms:modified xsi:type="dcterms:W3CDTF">2017-10-12T06:32:00Z</dcterms:modified>
</cp:coreProperties>
</file>