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center"/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</w:rPr>
      </w:pPr>
      <w:r>
        <w:rPr>
          <w:rFonts w:ascii="黑体" w:hAnsi="黑体" w:eastAsia="黑体"/>
          <w:b/>
          <w:bCs/>
          <w:spacing w:val="-2"/>
          <w:sz w:val="48"/>
          <w:szCs w:val="48"/>
          <w:highlight w:val="none"/>
        </w:rPr>
        <w:t>2023</w:t>
      </w:r>
      <w:r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</w:rPr>
        <w:t>年甘肃省职业院校技能大赛</w:t>
      </w:r>
    </w:p>
    <w:p>
      <w:pPr>
        <w:pStyle w:val="2"/>
        <w:ind w:left="0" w:leftChars="0" w:firstLine="0" w:firstLineChars="0"/>
        <w:jc w:val="center"/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</w:rPr>
      </w:pPr>
      <w:r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</w:rPr>
        <w:t>高职</w:t>
      </w:r>
      <w:r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  <w:lang w:val="en-US" w:eastAsia="zh-CN"/>
        </w:rPr>
        <w:t>学生</w:t>
      </w:r>
      <w:r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</w:rPr>
        <w:t>组电子信息大类</w:t>
      </w:r>
    </w:p>
    <w:p>
      <w:pPr>
        <w:pStyle w:val="2"/>
        <w:ind w:left="0" w:leftChars="0" w:firstLine="0" w:firstLineChars="0"/>
        <w:jc w:val="center"/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</w:rPr>
      </w:pPr>
      <w:r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  <w:lang w:val="en-US" w:eastAsia="zh-CN"/>
        </w:rPr>
        <w:t>云计算</w:t>
      </w:r>
      <w:r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</w:rPr>
        <w:t>赛项</w:t>
      </w:r>
    </w:p>
    <w:p>
      <w:pPr>
        <w:pStyle w:val="2"/>
        <w:ind w:left="0" w:leftChars="0" w:firstLine="0" w:firstLineChars="0"/>
        <w:jc w:val="center"/>
        <w:rPr>
          <w:rFonts w:hint="default" w:ascii="黑体" w:hAnsi="黑体" w:eastAsia="黑体" w:cs="宋体"/>
          <w:b/>
          <w:bCs/>
          <w:spacing w:val="-2"/>
          <w:sz w:val="48"/>
          <w:szCs w:val="48"/>
          <w:highlight w:val="none"/>
          <w:lang w:val="en-US" w:eastAsia="zh-CN"/>
        </w:rPr>
      </w:pPr>
      <w:r>
        <w:rPr>
          <w:rFonts w:hint="eastAsia" w:ascii="黑体" w:hAnsi="黑体" w:eastAsia="黑体" w:cs="宋体"/>
          <w:b/>
          <w:bCs/>
          <w:spacing w:val="-2"/>
          <w:sz w:val="48"/>
          <w:szCs w:val="48"/>
          <w:highlight w:val="none"/>
          <w:lang w:val="en-US" w:eastAsia="zh-CN"/>
        </w:rPr>
        <w:t>样卷A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  <w:t xml:space="preserve">     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仿宋" w:hAnsi="仿宋" w:eastAsia="仿宋" w:cs="仿宋"/>
          <w:b/>
          <w:bCs/>
          <w:spacing w:val="-6"/>
          <w:sz w:val="28"/>
          <w:szCs w:val="28"/>
          <w:lang w:val="en-US" w:eastAsia="zh-CN"/>
        </w:rPr>
      </w:pPr>
    </w:p>
    <w:p>
      <w:pPr>
        <w:spacing w:line="360" w:lineRule="auto"/>
        <w:jc w:val="center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工位号：________________</w:t>
      </w:r>
    </w:p>
    <w:p>
      <w:pPr>
        <w:rPr>
          <w:rFonts w:ascii="仿宋" w:hAnsi="仿宋" w:eastAsia="仿宋" w:cs="仿宋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>
      <w:pPr>
        <w:spacing w:before="1" w:line="217" w:lineRule="auto"/>
        <w:ind w:left="2470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"/>
          <w:sz w:val="36"/>
          <w:szCs w:val="36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第一场次：私有云(</w:t>
      </w:r>
      <w:r>
        <w:rPr>
          <w:rFonts w:hint="eastAsia" w:ascii="仿宋" w:hAnsi="仿宋" w:eastAsia="仿宋" w:cs="仿宋"/>
          <w:b/>
          <w:bCs/>
          <w:spacing w:val="-1"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pacing w:val="-1"/>
          <w:sz w:val="36"/>
          <w:szCs w:val="36"/>
        </w:rPr>
        <w:t>0</w:t>
      </w:r>
      <w:r>
        <w:rPr>
          <w:rFonts w:hint="eastAsia" w:ascii="仿宋" w:hAnsi="仿宋" w:eastAsia="仿宋" w:cs="仿宋"/>
          <w:b/>
          <w:bCs/>
          <w:spacing w:val="-1"/>
          <w:sz w:val="36"/>
          <w:szCs w:val="36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hint="eastAsia" w:ascii="仿宋" w:hAnsi="仿宋" w:eastAsia="仿宋" w:cs="仿宋"/>
          <w:b/>
          <w:bCs/>
          <w:sz w:val="36"/>
          <w:szCs w:val="36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spacing w:before="196" w:line="411" w:lineRule="auto"/>
        <w:ind w:left="37" w:right="13" w:firstLine="5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某企业拟</w:t>
      </w:r>
      <w:r>
        <w:rPr>
          <w:rFonts w:ascii="仿宋" w:hAnsi="仿宋" w:eastAsia="仿宋" w:cs="仿宋"/>
          <w:spacing w:val="-4"/>
          <w:sz w:val="28"/>
          <w:szCs w:val="28"/>
        </w:rPr>
        <w:t>使</w:t>
      </w:r>
      <w:r>
        <w:rPr>
          <w:rFonts w:ascii="仿宋" w:hAnsi="仿宋" w:eastAsia="仿宋" w:cs="仿宋"/>
          <w:spacing w:val="-3"/>
          <w:sz w:val="28"/>
          <w:szCs w:val="28"/>
        </w:rPr>
        <w:t>用OpenStack 搭建一个企业云平台，以实现资源池化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弹性管理、企业应用集中管理、统一安全认证和授</w:t>
      </w:r>
      <w:r>
        <w:rPr>
          <w:rFonts w:ascii="仿宋" w:hAnsi="仿宋" w:eastAsia="仿宋" w:cs="仿宋"/>
          <w:sz w:val="28"/>
          <w:szCs w:val="28"/>
        </w:rPr>
        <w:t>权等管理。</w:t>
      </w:r>
    </w:p>
    <w:p>
      <w:pPr>
        <w:spacing w:before="1" w:line="217" w:lineRule="auto"/>
        <w:ind w:left="59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4"/>
          <w:sz w:val="28"/>
          <w:szCs w:val="28"/>
        </w:rPr>
        <w:t>系统架构如图 1 所示，I</w:t>
      </w:r>
      <w:r>
        <w:rPr>
          <w:rFonts w:ascii="仿宋" w:hAnsi="仿宋" w:eastAsia="仿宋" w:cs="仿宋"/>
          <w:spacing w:val="-9"/>
          <w:sz w:val="28"/>
          <w:szCs w:val="28"/>
        </w:rPr>
        <w:t>P</w:t>
      </w:r>
      <w:r>
        <w:rPr>
          <w:rFonts w:ascii="仿宋" w:hAnsi="仿宋" w:eastAsia="仿宋" w:cs="仿宋"/>
          <w:spacing w:val="-14"/>
          <w:sz w:val="28"/>
          <w:szCs w:val="28"/>
        </w:rPr>
        <w:t xml:space="preserve"> 地址规划如表 1 所示。</w:t>
      </w:r>
    </w:p>
    <w:p>
      <w:pPr>
        <w:spacing w:before="144" w:line="4317" w:lineRule="exact"/>
        <w:ind w:firstLine="573"/>
        <w:textAlignment w:val="center"/>
      </w:pPr>
      <w:r>
        <w:drawing>
          <wp:inline distT="0" distB="0" distL="0" distR="0">
            <wp:extent cx="4373245" cy="274129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3879" cy="2741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41" w:line="226" w:lineRule="auto"/>
        <w:ind w:left="3603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11"/>
          <w:sz w:val="23"/>
          <w:szCs w:val="23"/>
        </w:rPr>
        <w:t>图</w:t>
      </w:r>
      <w:r>
        <w:rPr>
          <w:rFonts w:ascii="仿宋" w:hAnsi="仿宋" w:eastAsia="仿宋" w:cs="仿宋"/>
          <w:spacing w:val="-9"/>
          <w:sz w:val="23"/>
          <w:szCs w:val="23"/>
        </w:rPr>
        <w:t xml:space="preserve"> 1 系统架构图</w:t>
      </w:r>
    </w:p>
    <w:p>
      <w:pPr>
        <w:spacing w:before="246" w:line="219" w:lineRule="auto"/>
        <w:ind w:left="5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表</w:t>
      </w:r>
      <w:r>
        <w:rPr>
          <w:rFonts w:ascii="仿宋" w:hAnsi="仿宋" w:eastAsia="仿宋" w:cs="仿宋"/>
          <w:spacing w:val="-12"/>
          <w:sz w:val="28"/>
          <w:szCs w:val="28"/>
        </w:rPr>
        <w:t xml:space="preserve"> 1  IP 地址规划</w:t>
      </w:r>
    </w:p>
    <w:p>
      <w:pPr>
        <w:spacing w:line="118" w:lineRule="exact"/>
      </w:pPr>
    </w:p>
    <w:tbl>
      <w:tblPr>
        <w:tblStyle w:val="31"/>
        <w:tblW w:w="8182" w:type="dxa"/>
        <w:tblInd w:w="7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1580"/>
        <w:gridCol w:w="1188"/>
        <w:gridCol w:w="414"/>
        <w:gridCol w:w="360"/>
        <w:gridCol w:w="360"/>
        <w:gridCol w:w="1190"/>
        <w:gridCol w:w="17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375" w:type="dxa"/>
            <w:vAlign w:val="top"/>
          </w:tcPr>
          <w:p>
            <w:pPr>
              <w:snapToGrid w:val="0"/>
              <w:spacing w:before="119" w:line="224" w:lineRule="auto"/>
              <w:ind w:left="11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备名称</w:t>
            </w:r>
          </w:p>
        </w:tc>
        <w:tc>
          <w:tcPr>
            <w:tcW w:w="1580" w:type="dxa"/>
            <w:vAlign w:val="top"/>
          </w:tcPr>
          <w:p>
            <w:pPr>
              <w:snapToGrid w:val="0"/>
              <w:spacing w:before="119" w:line="225" w:lineRule="auto"/>
              <w:ind w:left="1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主机名</w:t>
            </w:r>
          </w:p>
        </w:tc>
        <w:tc>
          <w:tcPr>
            <w:tcW w:w="1188" w:type="dxa"/>
            <w:vAlign w:val="top"/>
          </w:tcPr>
          <w:p>
            <w:pPr>
              <w:snapToGrid w:val="0"/>
              <w:spacing w:before="119" w:line="226" w:lineRule="auto"/>
              <w:ind w:left="59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2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接</w:t>
            </w:r>
            <w:r>
              <w:rPr>
                <w:rFonts w:ascii="仿宋" w:hAnsi="仿宋" w:eastAsia="仿宋" w:cs="仿宋"/>
                <w:spacing w:val="-20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2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口</w:t>
            </w:r>
          </w:p>
        </w:tc>
        <w:tc>
          <w:tcPr>
            <w:tcW w:w="2324" w:type="dxa"/>
            <w:gridSpan w:val="4"/>
            <w:vAlign w:val="top"/>
          </w:tcPr>
          <w:p>
            <w:pPr>
              <w:snapToGrid w:val="0"/>
              <w:spacing w:before="118" w:line="235" w:lineRule="auto"/>
              <w:ind w:left="61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IP</w:t>
            </w:r>
            <w:r>
              <w:rPr>
                <w:rFonts w:ascii="仿宋" w:hAnsi="仿宋" w:eastAsia="仿宋" w:cs="仿宋"/>
                <w:spacing w:val="-14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地址</w:t>
            </w:r>
          </w:p>
        </w:tc>
        <w:tc>
          <w:tcPr>
            <w:tcW w:w="1715" w:type="dxa"/>
            <w:vAlign w:val="top"/>
          </w:tcPr>
          <w:p>
            <w:pPr>
              <w:snapToGrid w:val="0"/>
              <w:spacing w:before="119" w:line="227" w:lineRule="auto"/>
              <w:ind w:left="59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375" w:type="dxa"/>
            <w:vMerge w:val="restart"/>
            <w:tcBorders>
              <w:bottom w:val="nil"/>
            </w:tcBorders>
            <w:vAlign w:val="top"/>
          </w:tcPr>
          <w:p>
            <w:pPr>
              <w:snapToGrid w:val="0"/>
              <w:spacing w:before="199" w:line="225" w:lineRule="auto"/>
              <w:ind w:left="12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云服务器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 xml:space="preserve"> 1</w:t>
            </w:r>
          </w:p>
        </w:tc>
        <w:tc>
          <w:tcPr>
            <w:tcW w:w="1580" w:type="dxa"/>
            <w:vMerge w:val="restart"/>
            <w:tcBorders>
              <w:bottom w:val="nil"/>
            </w:tcBorders>
            <w:vAlign w:val="top"/>
          </w:tcPr>
          <w:p>
            <w:pPr>
              <w:snapToGrid w:val="0"/>
              <w:spacing w:before="199" w:line="303" w:lineRule="exact"/>
              <w:ind w:left="11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position w:val="1"/>
                <w:sz w:val="23"/>
                <w:szCs w:val="23"/>
              </w:rPr>
              <w:t>Controlle</w:t>
            </w:r>
            <w:r>
              <w:rPr>
                <w:rFonts w:ascii="仿宋" w:hAnsi="仿宋" w:eastAsia="仿宋" w:cs="仿宋"/>
                <w:spacing w:val="3"/>
                <w:position w:val="1"/>
                <w:sz w:val="23"/>
                <w:szCs w:val="23"/>
              </w:rPr>
              <w:t>r</w:t>
            </w:r>
          </w:p>
        </w:tc>
        <w:tc>
          <w:tcPr>
            <w:tcW w:w="1188" w:type="dxa"/>
            <w:vAlign w:val="top"/>
          </w:tcPr>
          <w:p>
            <w:pPr>
              <w:snapToGrid w:val="0"/>
              <w:spacing w:before="37" w:line="224" w:lineRule="auto"/>
              <w:ind w:left="1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eth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0</w:t>
            </w:r>
          </w:p>
        </w:tc>
        <w:tc>
          <w:tcPr>
            <w:tcW w:w="2324" w:type="dxa"/>
            <w:gridSpan w:val="4"/>
            <w:vAlign w:val="top"/>
          </w:tcPr>
          <w:p>
            <w:pPr>
              <w:snapToGrid w:val="0"/>
              <w:spacing w:before="37" w:line="224" w:lineRule="auto"/>
              <w:ind w:left="13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17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2.129.</w:t>
            </w:r>
            <w:r>
              <w:rPr>
                <w:rFonts w:ascii="仿宋" w:hAnsi="仿宋" w:eastAsia="仿宋" w:cs="仿宋"/>
                <w:sz w:val="23"/>
                <w:szCs w:val="23"/>
              </w:rPr>
              <w:t>x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.0/24</w:t>
            </w:r>
          </w:p>
        </w:tc>
        <w:tc>
          <w:tcPr>
            <w:tcW w:w="1715" w:type="dxa"/>
            <w:vAlign w:val="top"/>
          </w:tcPr>
          <w:p>
            <w:pPr>
              <w:snapToGrid w:val="0"/>
              <w:spacing w:before="37" w:line="224" w:lineRule="auto"/>
              <w:ind w:left="11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Vlan</w:t>
            </w:r>
            <w:r>
              <w:rPr>
                <w:rFonts w:ascii="仿宋" w:hAnsi="仿宋" w:eastAsia="仿宋" w:cs="仿宋"/>
                <w:spacing w:val="29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z w:val="23"/>
                <w:szCs w:val="23"/>
              </w:rPr>
              <w:t>x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75" w:type="dxa"/>
            <w:vMerge w:val="continue"/>
            <w:tcBorders>
              <w:top w:val="nil"/>
            </w:tcBorders>
            <w:vAlign w:val="top"/>
          </w:tcPr>
          <w:p>
            <w:pPr>
              <w:snapToGrid w:val="0"/>
              <w:rPr>
                <w:rFonts w:ascii="Arial"/>
                <w:sz w:val="21"/>
              </w:rPr>
            </w:pPr>
          </w:p>
        </w:tc>
        <w:tc>
          <w:tcPr>
            <w:tcW w:w="1580" w:type="dxa"/>
            <w:vMerge w:val="continue"/>
            <w:tcBorders>
              <w:top w:val="nil"/>
            </w:tcBorders>
            <w:vAlign w:val="top"/>
          </w:tcPr>
          <w:p>
            <w:pPr>
              <w:snapToGrid w:val="0"/>
              <w:rPr>
                <w:rFonts w:ascii="Arial"/>
                <w:sz w:val="21"/>
              </w:rPr>
            </w:pPr>
          </w:p>
        </w:tc>
        <w:tc>
          <w:tcPr>
            <w:tcW w:w="1188" w:type="dxa"/>
            <w:vAlign w:val="top"/>
          </w:tcPr>
          <w:p>
            <w:pPr>
              <w:snapToGrid w:val="0"/>
              <w:spacing w:before="38" w:line="223" w:lineRule="auto"/>
              <w:ind w:left="1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eth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1</w:t>
            </w:r>
          </w:p>
        </w:tc>
        <w:tc>
          <w:tcPr>
            <w:tcW w:w="2324" w:type="dxa"/>
            <w:gridSpan w:val="4"/>
            <w:vAlign w:val="top"/>
          </w:tcPr>
          <w:p>
            <w:pPr>
              <w:snapToGrid w:val="0"/>
              <w:spacing w:before="38" w:line="223" w:lineRule="auto"/>
              <w:ind w:left="63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</w:rPr>
              <w:t>自</w:t>
            </w:r>
            <w:r>
              <w:rPr>
                <w:rFonts w:ascii="仿宋" w:hAnsi="仿宋" w:eastAsia="仿宋" w:cs="仿宋"/>
                <w:spacing w:val="-7"/>
                <w:sz w:val="23"/>
                <w:szCs w:val="23"/>
              </w:rPr>
              <w:t>定义</w:t>
            </w:r>
          </w:p>
        </w:tc>
        <w:tc>
          <w:tcPr>
            <w:tcW w:w="1715" w:type="dxa"/>
            <w:vAlign w:val="top"/>
          </w:tcPr>
          <w:p>
            <w:pPr>
              <w:snapToGrid w:val="0"/>
              <w:spacing w:before="35" w:line="225" w:lineRule="auto"/>
              <w:ind w:left="15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自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行创建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375" w:type="dxa"/>
            <w:vMerge w:val="restart"/>
            <w:tcBorders>
              <w:bottom w:val="nil"/>
            </w:tcBorders>
            <w:vAlign w:val="top"/>
          </w:tcPr>
          <w:p>
            <w:pPr>
              <w:snapToGrid w:val="0"/>
              <w:spacing w:before="44" w:line="238" w:lineRule="auto"/>
              <w:ind w:left="122" w:right="107" w:firstLine="48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7"/>
                <w:sz w:val="23"/>
                <w:szCs w:val="23"/>
              </w:rPr>
              <w:t xml:space="preserve">云 </w:t>
            </w:r>
            <w:r>
              <w:rPr>
                <w:rFonts w:ascii="仿宋" w:hAnsi="仿宋" w:eastAsia="仿宋" w:cs="仿宋"/>
                <w:spacing w:val="26"/>
                <w:sz w:val="23"/>
                <w:szCs w:val="23"/>
              </w:rPr>
              <w:t>服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</w:rPr>
              <w:t>务</w:t>
            </w:r>
            <w:r>
              <w:rPr>
                <w:rFonts w:ascii="仿宋" w:hAnsi="仿宋" w:eastAsia="仿宋" w:cs="仿宋"/>
                <w:spacing w:val="-7"/>
                <w:sz w:val="23"/>
                <w:szCs w:val="23"/>
              </w:rPr>
              <w:t>器 2</w:t>
            </w:r>
          </w:p>
        </w:tc>
        <w:tc>
          <w:tcPr>
            <w:tcW w:w="1580" w:type="dxa"/>
            <w:vMerge w:val="restart"/>
            <w:tcBorders>
              <w:bottom w:val="nil"/>
            </w:tcBorders>
            <w:vAlign w:val="top"/>
          </w:tcPr>
          <w:p>
            <w:pPr>
              <w:snapToGrid w:val="0"/>
              <w:spacing w:before="201" w:line="219" w:lineRule="auto"/>
              <w:ind w:left="11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C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ompute</w:t>
            </w:r>
          </w:p>
        </w:tc>
        <w:tc>
          <w:tcPr>
            <w:tcW w:w="1188" w:type="dxa"/>
            <w:vAlign w:val="top"/>
          </w:tcPr>
          <w:p>
            <w:pPr>
              <w:snapToGrid w:val="0"/>
              <w:spacing w:before="39" w:line="223" w:lineRule="auto"/>
              <w:ind w:left="1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eth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0</w:t>
            </w:r>
          </w:p>
        </w:tc>
        <w:tc>
          <w:tcPr>
            <w:tcW w:w="2324" w:type="dxa"/>
            <w:gridSpan w:val="4"/>
            <w:vAlign w:val="top"/>
          </w:tcPr>
          <w:p>
            <w:pPr>
              <w:snapToGrid w:val="0"/>
              <w:spacing w:before="39" w:line="223" w:lineRule="auto"/>
              <w:ind w:left="13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17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2.129.</w:t>
            </w:r>
            <w:r>
              <w:rPr>
                <w:rFonts w:ascii="仿宋" w:hAnsi="仿宋" w:eastAsia="仿宋" w:cs="仿宋"/>
                <w:sz w:val="23"/>
                <w:szCs w:val="23"/>
              </w:rPr>
              <w:t>x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.0/24</w:t>
            </w:r>
          </w:p>
        </w:tc>
        <w:tc>
          <w:tcPr>
            <w:tcW w:w="1715" w:type="dxa"/>
            <w:vAlign w:val="top"/>
          </w:tcPr>
          <w:p>
            <w:pPr>
              <w:snapToGrid w:val="0"/>
              <w:spacing w:before="39" w:line="223" w:lineRule="auto"/>
              <w:ind w:left="11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Vlan</w:t>
            </w:r>
            <w:r>
              <w:rPr>
                <w:rFonts w:ascii="仿宋" w:hAnsi="仿宋" w:eastAsia="仿宋" w:cs="仿宋"/>
                <w:spacing w:val="29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z w:val="23"/>
                <w:szCs w:val="23"/>
              </w:rPr>
              <w:t>x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75" w:type="dxa"/>
            <w:vMerge w:val="continue"/>
            <w:tcBorders>
              <w:top w:val="nil"/>
            </w:tcBorders>
            <w:vAlign w:val="top"/>
          </w:tcPr>
          <w:p>
            <w:pPr>
              <w:snapToGrid w:val="0"/>
              <w:rPr>
                <w:rFonts w:ascii="Arial"/>
                <w:sz w:val="21"/>
              </w:rPr>
            </w:pPr>
          </w:p>
        </w:tc>
        <w:tc>
          <w:tcPr>
            <w:tcW w:w="1580" w:type="dxa"/>
            <w:vMerge w:val="continue"/>
            <w:tcBorders>
              <w:top w:val="nil"/>
            </w:tcBorders>
            <w:vAlign w:val="top"/>
          </w:tcPr>
          <w:p>
            <w:pPr>
              <w:snapToGrid w:val="0"/>
              <w:rPr>
                <w:rFonts w:ascii="Arial"/>
                <w:sz w:val="21"/>
              </w:rPr>
            </w:pPr>
          </w:p>
        </w:tc>
        <w:tc>
          <w:tcPr>
            <w:tcW w:w="1188" w:type="dxa"/>
            <w:vAlign w:val="top"/>
          </w:tcPr>
          <w:p>
            <w:pPr>
              <w:snapToGrid w:val="0"/>
              <w:spacing w:before="40" w:line="221" w:lineRule="auto"/>
              <w:ind w:left="1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eth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1</w:t>
            </w:r>
          </w:p>
        </w:tc>
        <w:tc>
          <w:tcPr>
            <w:tcW w:w="2324" w:type="dxa"/>
            <w:gridSpan w:val="4"/>
            <w:vAlign w:val="top"/>
          </w:tcPr>
          <w:p>
            <w:pPr>
              <w:snapToGrid w:val="0"/>
              <w:spacing w:before="40" w:line="221" w:lineRule="auto"/>
              <w:ind w:left="63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</w:rPr>
              <w:t>自</w:t>
            </w:r>
            <w:r>
              <w:rPr>
                <w:rFonts w:ascii="仿宋" w:hAnsi="仿宋" w:eastAsia="仿宋" w:cs="仿宋"/>
                <w:spacing w:val="-7"/>
                <w:sz w:val="23"/>
                <w:szCs w:val="23"/>
              </w:rPr>
              <w:t>定义</w:t>
            </w:r>
          </w:p>
        </w:tc>
        <w:tc>
          <w:tcPr>
            <w:tcW w:w="1715" w:type="dxa"/>
            <w:vAlign w:val="top"/>
          </w:tcPr>
          <w:p>
            <w:pPr>
              <w:snapToGrid w:val="0"/>
              <w:spacing w:before="38" w:line="223" w:lineRule="auto"/>
              <w:ind w:left="15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自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行创建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1375" w:type="dxa"/>
            <w:vAlign w:val="top"/>
          </w:tcPr>
          <w:p>
            <w:pPr>
              <w:snapToGrid w:val="0"/>
              <w:spacing w:before="130" w:line="225" w:lineRule="auto"/>
              <w:ind w:left="12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云服务器 3</w:t>
            </w:r>
          </w:p>
          <w:p>
            <w:pPr>
              <w:snapToGrid w:val="0"/>
              <w:spacing w:before="201" w:line="99" w:lineRule="exact"/>
              <w:ind w:left="60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position w:val="2"/>
                <w:sz w:val="23"/>
                <w:szCs w:val="23"/>
              </w:rPr>
              <w:t>...</w:t>
            </w:r>
          </w:p>
          <w:p>
            <w:pPr>
              <w:snapToGrid w:val="0"/>
              <w:spacing w:before="42" w:line="225" w:lineRule="auto"/>
              <w:ind w:left="12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3"/>
                <w:sz w:val="23"/>
                <w:szCs w:val="23"/>
              </w:rPr>
              <w:t>云</w:t>
            </w:r>
            <w:r>
              <w:rPr>
                <w:rFonts w:ascii="仿宋" w:hAnsi="仿宋" w:eastAsia="仿宋" w:cs="仿宋"/>
                <w:spacing w:val="21"/>
                <w:sz w:val="23"/>
                <w:szCs w:val="23"/>
              </w:rPr>
              <w:t>服务器</w:t>
            </w:r>
            <w:r>
              <w:rPr>
                <w:rFonts w:ascii="仿宋" w:hAnsi="仿宋" w:eastAsia="仿宋" w:cs="仿宋"/>
                <w:sz w:val="23"/>
                <w:szCs w:val="23"/>
              </w:rPr>
              <w:t>n</w:t>
            </w:r>
          </w:p>
        </w:tc>
        <w:tc>
          <w:tcPr>
            <w:tcW w:w="1580" w:type="dxa"/>
            <w:vAlign w:val="top"/>
          </w:tcPr>
          <w:p>
            <w:pPr>
              <w:snapToGrid w:val="0"/>
              <w:spacing w:line="365" w:lineRule="auto"/>
              <w:rPr>
                <w:rFonts w:ascii="Arial"/>
                <w:sz w:val="21"/>
              </w:rPr>
            </w:pPr>
          </w:p>
          <w:p>
            <w:pPr>
              <w:snapToGrid w:val="0"/>
              <w:spacing w:before="75" w:line="227" w:lineRule="auto"/>
              <w:ind w:left="15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9"/>
                <w:sz w:val="23"/>
                <w:szCs w:val="23"/>
              </w:rPr>
              <w:t>自</w:t>
            </w:r>
            <w:r>
              <w:rPr>
                <w:rFonts w:ascii="仿宋" w:hAnsi="仿宋" w:eastAsia="仿宋" w:cs="仿宋"/>
                <w:spacing w:val="-7"/>
                <w:sz w:val="23"/>
                <w:szCs w:val="23"/>
              </w:rPr>
              <w:t>定义</w:t>
            </w:r>
          </w:p>
        </w:tc>
        <w:tc>
          <w:tcPr>
            <w:tcW w:w="1188" w:type="dxa"/>
            <w:vAlign w:val="top"/>
          </w:tcPr>
          <w:p>
            <w:pPr>
              <w:snapToGrid w:val="0"/>
              <w:spacing w:line="364" w:lineRule="auto"/>
              <w:rPr>
                <w:rFonts w:ascii="Arial"/>
                <w:sz w:val="21"/>
              </w:rPr>
            </w:pPr>
          </w:p>
          <w:p>
            <w:pPr>
              <w:snapToGrid w:val="0"/>
              <w:spacing w:before="75" w:line="304" w:lineRule="exact"/>
              <w:ind w:left="11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position w:val="1"/>
                <w:sz w:val="23"/>
                <w:szCs w:val="23"/>
              </w:rPr>
              <w:t>eth</w:t>
            </w:r>
            <w:r>
              <w:rPr>
                <w:rFonts w:ascii="仿宋" w:hAnsi="仿宋" w:eastAsia="仿宋" w:cs="仿宋"/>
                <w:spacing w:val="5"/>
                <w:position w:val="1"/>
                <w:sz w:val="23"/>
                <w:szCs w:val="23"/>
              </w:rPr>
              <w:t>0</w:t>
            </w:r>
          </w:p>
        </w:tc>
        <w:tc>
          <w:tcPr>
            <w:tcW w:w="2324" w:type="dxa"/>
            <w:gridSpan w:val="4"/>
            <w:vAlign w:val="top"/>
          </w:tcPr>
          <w:p>
            <w:pPr>
              <w:snapToGrid w:val="0"/>
              <w:spacing w:line="364" w:lineRule="auto"/>
              <w:rPr>
                <w:rFonts w:ascii="Arial"/>
                <w:sz w:val="21"/>
              </w:rPr>
            </w:pPr>
          </w:p>
          <w:p>
            <w:pPr>
              <w:snapToGrid w:val="0"/>
              <w:spacing w:before="75" w:line="304" w:lineRule="exact"/>
              <w:ind w:left="13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23"/>
                <w:szCs w:val="23"/>
              </w:rPr>
              <w:t>17</w:t>
            </w:r>
            <w:r>
              <w:rPr>
                <w:rFonts w:ascii="仿宋" w:hAnsi="仿宋" w:eastAsia="仿宋" w:cs="仿宋"/>
                <w:spacing w:val="3"/>
                <w:position w:val="1"/>
                <w:sz w:val="23"/>
                <w:szCs w:val="23"/>
              </w:rPr>
              <w:t>2.129.</w:t>
            </w:r>
            <w:r>
              <w:rPr>
                <w:rFonts w:ascii="仿宋" w:hAnsi="仿宋" w:eastAsia="仿宋" w:cs="仿宋"/>
                <w:position w:val="1"/>
                <w:sz w:val="23"/>
                <w:szCs w:val="23"/>
              </w:rPr>
              <w:t>x</w:t>
            </w:r>
            <w:r>
              <w:rPr>
                <w:rFonts w:ascii="仿宋" w:hAnsi="仿宋" w:eastAsia="仿宋" w:cs="仿宋"/>
                <w:spacing w:val="3"/>
                <w:position w:val="1"/>
                <w:sz w:val="23"/>
                <w:szCs w:val="23"/>
              </w:rPr>
              <w:t>.0/24</w:t>
            </w:r>
          </w:p>
        </w:tc>
        <w:tc>
          <w:tcPr>
            <w:tcW w:w="1715" w:type="dxa"/>
            <w:vAlign w:val="top"/>
          </w:tcPr>
          <w:p>
            <w:pPr>
              <w:snapToGrid w:val="0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375" w:type="dxa"/>
            <w:vAlign w:val="top"/>
          </w:tcPr>
          <w:p>
            <w:pPr>
              <w:snapToGrid w:val="0"/>
              <w:spacing w:before="74" w:line="191" w:lineRule="auto"/>
              <w:ind w:left="69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PC</w:t>
            </w:r>
            <w:r>
              <w:rPr>
                <w:rFonts w:ascii="仿宋" w:hAnsi="仿宋" w:eastAsia="仿宋" w:cs="仿宋"/>
                <w:spacing w:val="15"/>
                <w:sz w:val="23"/>
                <w:szCs w:val="23"/>
              </w:rPr>
              <w:t>-1</w:t>
            </w:r>
          </w:p>
        </w:tc>
        <w:tc>
          <w:tcPr>
            <w:tcW w:w="1580" w:type="dxa"/>
            <w:vAlign w:val="top"/>
          </w:tcPr>
          <w:p>
            <w:pPr>
              <w:snapToGrid w:val="0"/>
              <w:rPr>
                <w:rFonts w:ascii="Arial"/>
                <w:sz w:val="21"/>
              </w:rPr>
            </w:pPr>
          </w:p>
        </w:tc>
        <w:tc>
          <w:tcPr>
            <w:tcW w:w="1188" w:type="dxa"/>
            <w:vAlign w:val="top"/>
          </w:tcPr>
          <w:p>
            <w:pPr>
              <w:snapToGrid w:val="0"/>
              <w:spacing w:before="43" w:line="223" w:lineRule="auto"/>
              <w:ind w:left="11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本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地连接</w:t>
            </w:r>
          </w:p>
        </w:tc>
        <w:tc>
          <w:tcPr>
            <w:tcW w:w="414" w:type="dxa"/>
            <w:tcBorders>
              <w:right w:val="nil"/>
            </w:tcBorders>
            <w:vAlign w:val="top"/>
          </w:tcPr>
          <w:p>
            <w:pPr>
              <w:snapToGrid w:val="0"/>
              <w:spacing w:before="73" w:line="213" w:lineRule="auto"/>
              <w:ind w:left="1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7"/>
                <w:sz w:val="20"/>
                <w:szCs w:val="20"/>
              </w:rPr>
              <w:t>1</w:t>
            </w: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72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top"/>
          </w:tcPr>
          <w:p>
            <w:pPr>
              <w:snapToGrid w:val="0"/>
              <w:spacing w:before="74" w:line="232" w:lineRule="auto"/>
              <w:ind w:left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4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top"/>
          </w:tcPr>
          <w:p>
            <w:pPr>
              <w:snapToGrid w:val="0"/>
              <w:spacing w:before="74" w:line="241" w:lineRule="auto"/>
              <w:ind w:left="198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-5"/>
                <w:sz w:val="17"/>
                <w:szCs w:val="17"/>
              </w:rPr>
              <w:t>1</w:t>
            </w:r>
            <w:r>
              <w:rPr>
                <w:rFonts w:ascii="仿宋" w:hAnsi="仿宋" w:eastAsia="仿宋" w:cs="仿宋"/>
                <w:spacing w:val="-4"/>
                <w:sz w:val="17"/>
                <w:szCs w:val="17"/>
              </w:rPr>
              <w:t>6</w:t>
            </w:r>
          </w:p>
        </w:tc>
        <w:tc>
          <w:tcPr>
            <w:tcW w:w="1190" w:type="dxa"/>
            <w:tcBorders>
              <w:left w:val="nil"/>
            </w:tcBorders>
            <w:vAlign w:val="top"/>
          </w:tcPr>
          <w:p>
            <w:pPr>
              <w:snapToGrid w:val="0"/>
              <w:spacing w:before="43" w:line="223" w:lineRule="auto"/>
              <w:ind w:left="20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0/2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4</w:t>
            </w:r>
          </w:p>
        </w:tc>
        <w:tc>
          <w:tcPr>
            <w:tcW w:w="1715" w:type="dxa"/>
            <w:vAlign w:val="top"/>
          </w:tcPr>
          <w:p>
            <w:pPr>
              <w:snapToGrid w:val="0"/>
              <w:spacing w:before="43" w:line="223" w:lineRule="auto"/>
              <w:ind w:left="11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7"/>
                <w:sz w:val="23"/>
                <w:szCs w:val="23"/>
              </w:rPr>
              <w:t>PC 使用</w:t>
            </w:r>
          </w:p>
        </w:tc>
      </w:tr>
    </w:tbl>
    <w:p>
      <w:pPr>
        <w:spacing w:before="116" w:line="227" w:lineRule="auto"/>
        <w:ind w:left="503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4"/>
          <w:sz w:val="23"/>
          <w:szCs w:val="23"/>
        </w:rPr>
        <w:t>说</w:t>
      </w:r>
      <w:r>
        <w:rPr>
          <w:rFonts w:ascii="仿宋" w:hAnsi="仿宋" w:eastAsia="仿宋" w:cs="仿宋"/>
          <w:spacing w:val="3"/>
          <w:sz w:val="23"/>
          <w:szCs w:val="23"/>
        </w:rPr>
        <w:t>明：</w:t>
      </w:r>
    </w:p>
    <w:p>
      <w:pPr>
        <w:spacing w:before="107" w:line="263" w:lineRule="auto"/>
        <w:ind w:left="23" w:right="13" w:firstLine="495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2"/>
          <w:sz w:val="23"/>
          <w:szCs w:val="23"/>
        </w:rPr>
        <w:t>1</w:t>
      </w:r>
      <w:r>
        <w:rPr>
          <w:rFonts w:ascii="仿宋" w:hAnsi="仿宋" w:eastAsia="仿宋" w:cs="仿宋"/>
          <w:spacing w:val="7"/>
          <w:sz w:val="23"/>
          <w:szCs w:val="23"/>
        </w:rPr>
        <w:t>.</w:t>
      </w:r>
      <w:r>
        <w:rPr>
          <w:rFonts w:ascii="仿宋" w:hAnsi="仿宋" w:eastAsia="仿宋" w:cs="仿宋"/>
          <w:spacing w:val="6"/>
          <w:sz w:val="23"/>
          <w:szCs w:val="23"/>
        </w:rPr>
        <w:t>竞赛使用集群模式进行，比赛时给每个参赛队提供独立的租户与用户，各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9"/>
          <w:sz w:val="23"/>
          <w:szCs w:val="23"/>
        </w:rPr>
        <w:t>用</w:t>
      </w:r>
      <w:r>
        <w:rPr>
          <w:rFonts w:ascii="仿宋" w:hAnsi="仿宋" w:eastAsia="仿宋" w:cs="仿宋"/>
          <w:spacing w:val="7"/>
          <w:sz w:val="23"/>
          <w:szCs w:val="23"/>
        </w:rPr>
        <w:t>户的资源配额相同，选手通过用户名与密码登录竞赛用私有云平台，创建云主</w:t>
      </w:r>
      <w:r>
        <w:rPr>
          <w:rFonts w:ascii="仿宋" w:hAnsi="仿宋" w:eastAsia="仿宋" w:cs="仿宋"/>
          <w:spacing w:val="8"/>
          <w:sz w:val="23"/>
          <w:szCs w:val="23"/>
        </w:rPr>
        <w:t>机进行相应答题</w:t>
      </w:r>
      <w:r>
        <w:rPr>
          <w:rFonts w:ascii="仿宋" w:hAnsi="仿宋" w:eastAsia="仿宋" w:cs="仿宋"/>
          <w:spacing w:val="6"/>
          <w:sz w:val="23"/>
          <w:szCs w:val="23"/>
        </w:rPr>
        <w:t>；</w:t>
      </w:r>
    </w:p>
    <w:p>
      <w:pPr>
        <w:spacing w:before="34" w:line="250" w:lineRule="auto"/>
        <w:ind w:left="66" w:right="87" w:firstLine="446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1"/>
          <w:sz w:val="23"/>
          <w:szCs w:val="23"/>
        </w:rPr>
        <w:t xml:space="preserve">2.表中的 </w:t>
      </w:r>
      <w:r>
        <w:rPr>
          <w:rFonts w:ascii="仿宋" w:hAnsi="仿宋" w:eastAsia="仿宋" w:cs="仿宋"/>
          <w:sz w:val="23"/>
          <w:szCs w:val="23"/>
        </w:rPr>
        <w:t>x</w:t>
      </w:r>
      <w:r>
        <w:rPr>
          <w:rFonts w:ascii="仿宋" w:hAnsi="仿宋" w:eastAsia="仿宋" w:cs="仿宋"/>
          <w:spacing w:val="-1"/>
          <w:sz w:val="23"/>
          <w:szCs w:val="23"/>
        </w:rPr>
        <w:t xml:space="preserve"> 为工位号；在</w:t>
      </w:r>
      <w:r>
        <w:rPr>
          <w:rFonts w:ascii="仿宋" w:hAnsi="仿宋" w:eastAsia="仿宋" w:cs="仿宋"/>
          <w:sz w:val="23"/>
          <w:szCs w:val="23"/>
        </w:rPr>
        <w:t xml:space="preserve">进行 OpenStack 搭建时的第二块网卡地址根据题意 </w:t>
      </w:r>
      <w:r>
        <w:rPr>
          <w:rFonts w:ascii="仿宋" w:hAnsi="仿宋" w:eastAsia="仿宋" w:cs="仿宋"/>
          <w:spacing w:val="-4"/>
          <w:sz w:val="23"/>
          <w:szCs w:val="23"/>
        </w:rPr>
        <w:t>自</w:t>
      </w:r>
      <w:r>
        <w:rPr>
          <w:rFonts w:ascii="仿宋" w:hAnsi="仿宋" w:eastAsia="仿宋" w:cs="仿宋"/>
          <w:spacing w:val="-3"/>
          <w:sz w:val="23"/>
          <w:szCs w:val="23"/>
        </w:rPr>
        <w:t>行</w:t>
      </w:r>
      <w:r>
        <w:rPr>
          <w:rFonts w:ascii="仿宋" w:hAnsi="仿宋" w:eastAsia="仿宋" w:cs="仿宋"/>
          <w:spacing w:val="-2"/>
          <w:sz w:val="23"/>
          <w:szCs w:val="23"/>
        </w:rPr>
        <w:t>创建；</w:t>
      </w:r>
    </w:p>
    <w:p>
      <w:pPr>
        <w:spacing w:line="303" w:lineRule="exact"/>
        <w:ind w:left="522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"/>
          <w:position w:val="1"/>
          <w:sz w:val="23"/>
          <w:szCs w:val="23"/>
        </w:rPr>
        <w:t>3.根据图表给出的信息，检查硬件连线及网络设备配置，确保网络</w:t>
      </w:r>
      <w:r>
        <w:rPr>
          <w:rFonts w:ascii="仿宋" w:hAnsi="仿宋" w:eastAsia="仿宋" w:cs="仿宋"/>
          <w:position w:val="1"/>
          <w:sz w:val="23"/>
          <w:szCs w:val="23"/>
        </w:rPr>
        <w:t>连接正常；</w:t>
      </w:r>
    </w:p>
    <w:p>
      <w:pPr>
        <w:spacing w:before="9" w:line="250" w:lineRule="auto"/>
        <w:ind w:left="29" w:right="87" w:firstLine="482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2"/>
          <w:sz w:val="23"/>
          <w:szCs w:val="23"/>
        </w:rPr>
        <w:t>4.</w:t>
      </w:r>
      <w:r>
        <w:rPr>
          <w:rFonts w:ascii="仿宋" w:hAnsi="仿宋" w:eastAsia="仿宋" w:cs="仿宋"/>
          <w:spacing w:val="8"/>
          <w:sz w:val="23"/>
          <w:szCs w:val="23"/>
        </w:rPr>
        <w:t>考</w:t>
      </w:r>
      <w:r>
        <w:rPr>
          <w:rFonts w:ascii="仿宋" w:hAnsi="仿宋" w:eastAsia="仿宋" w:cs="仿宋"/>
          <w:spacing w:val="6"/>
          <w:sz w:val="23"/>
          <w:szCs w:val="23"/>
        </w:rPr>
        <w:t>试所需要的账号资源、竞赛资源包与附件均会在考位信息表与设备确认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5"/>
          <w:sz w:val="23"/>
          <w:szCs w:val="23"/>
        </w:rPr>
        <w:t>单中给出</w:t>
      </w:r>
      <w:r>
        <w:rPr>
          <w:rFonts w:ascii="仿宋" w:hAnsi="仿宋" w:eastAsia="仿宋" w:cs="仿宋"/>
          <w:spacing w:val="4"/>
          <w:sz w:val="23"/>
          <w:szCs w:val="23"/>
        </w:rPr>
        <w:t>；</w:t>
      </w:r>
    </w:p>
    <w:p>
      <w:pPr>
        <w:spacing w:before="2" w:line="263" w:lineRule="auto"/>
        <w:ind w:left="21" w:right="87" w:firstLine="494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2"/>
          <w:sz w:val="23"/>
          <w:szCs w:val="23"/>
        </w:rPr>
        <w:t>5</w:t>
      </w:r>
      <w:r>
        <w:rPr>
          <w:rFonts w:ascii="仿宋" w:hAnsi="仿宋" w:eastAsia="仿宋" w:cs="仿宋"/>
          <w:spacing w:val="10"/>
          <w:sz w:val="23"/>
          <w:szCs w:val="23"/>
        </w:rPr>
        <w:t>.</w:t>
      </w:r>
      <w:r>
        <w:rPr>
          <w:rFonts w:ascii="仿宋" w:hAnsi="仿宋" w:eastAsia="仿宋" w:cs="仿宋"/>
          <w:spacing w:val="6"/>
          <w:sz w:val="23"/>
          <w:szCs w:val="23"/>
        </w:rPr>
        <w:t>竞赛过程中，为确保服务器的安全，请自行修改服务器密码；在考试系统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8"/>
          <w:sz w:val="23"/>
          <w:szCs w:val="23"/>
        </w:rPr>
        <w:t>提</w:t>
      </w:r>
      <w:r>
        <w:rPr>
          <w:rFonts w:ascii="仿宋" w:hAnsi="仿宋" w:eastAsia="仿宋" w:cs="仿宋"/>
          <w:spacing w:val="6"/>
          <w:sz w:val="23"/>
          <w:szCs w:val="23"/>
        </w:rPr>
        <w:t>交</w:t>
      </w:r>
      <w:r>
        <w:rPr>
          <w:rFonts w:ascii="仿宋" w:hAnsi="仿宋" w:eastAsia="仿宋" w:cs="仿宋"/>
          <w:spacing w:val="4"/>
          <w:sz w:val="23"/>
          <w:szCs w:val="23"/>
        </w:rPr>
        <w:t xml:space="preserve">信息时，请确认自己的 </w:t>
      </w:r>
      <w:r>
        <w:rPr>
          <w:rFonts w:ascii="仿宋" w:hAnsi="仿宋" w:eastAsia="仿宋" w:cs="仿宋"/>
          <w:sz w:val="23"/>
          <w:szCs w:val="23"/>
        </w:rPr>
        <w:t>IP</w:t>
      </w:r>
      <w:r>
        <w:rPr>
          <w:rFonts w:ascii="仿宋" w:hAnsi="仿宋" w:eastAsia="仿宋" w:cs="仿宋"/>
          <w:spacing w:val="4"/>
          <w:sz w:val="23"/>
          <w:szCs w:val="23"/>
        </w:rPr>
        <w:t xml:space="preserve"> 地址，用户名和密码。</w:t>
      </w:r>
    </w:p>
    <w:p>
      <w:pPr>
        <w:spacing w:line="267" w:lineRule="auto"/>
        <w:rPr>
          <w:rFonts w:ascii="Arial"/>
          <w:sz w:val="21"/>
        </w:rPr>
      </w:pP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任务一、私有云服务搭建(1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6"/>
          <w:sz w:val="28"/>
          <w:szCs w:val="28"/>
        </w:rPr>
        <w:t>分)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使用提供的用户名密码，登录竞赛用的云计算平台，按要求自行使用镜</w:t>
      </w:r>
      <w:r>
        <w:rPr>
          <w:rFonts w:ascii="仿宋" w:hAnsi="仿宋" w:eastAsia="仿宋" w:cs="仿宋"/>
          <w:spacing w:val="-5"/>
          <w:sz w:val="28"/>
          <w:szCs w:val="28"/>
        </w:rPr>
        <w:t>像</w:t>
      </w:r>
      <w:r>
        <w:rPr>
          <w:rFonts w:ascii="仿宋" w:hAnsi="仿宋" w:eastAsia="仿宋" w:cs="仿宋"/>
          <w:spacing w:val="-3"/>
          <w:sz w:val="28"/>
          <w:szCs w:val="28"/>
        </w:rPr>
        <w:t>创建两台云主机，创建完云主机后确保网络正常通信，然后</w:t>
      </w:r>
      <w:r>
        <w:rPr>
          <w:rFonts w:ascii="仿宋" w:hAnsi="仿宋" w:eastAsia="仿宋" w:cs="仿宋"/>
          <w:spacing w:val="-7"/>
          <w:sz w:val="28"/>
          <w:szCs w:val="28"/>
        </w:rPr>
        <w:t>按要求配置服务器。根据提供安装脚本框架，补充脚本完成openstac</w:t>
      </w:r>
      <w:r>
        <w:rPr>
          <w:rFonts w:ascii="仿宋" w:hAnsi="仿宋" w:eastAsia="仿宋" w:cs="仿宋"/>
          <w:spacing w:val="-5"/>
          <w:sz w:val="28"/>
          <w:szCs w:val="28"/>
        </w:rPr>
        <w:t>k</w:t>
      </w:r>
      <w:r>
        <w:rPr>
          <w:rFonts w:ascii="仿宋" w:hAnsi="仿宋" w:eastAsia="仿宋" w:cs="仿宋"/>
          <w:spacing w:val="-14"/>
          <w:sz w:val="28"/>
          <w:szCs w:val="28"/>
        </w:rPr>
        <w:t>平台</w:t>
      </w:r>
      <w:r>
        <w:rPr>
          <w:rFonts w:ascii="仿宋" w:hAnsi="仿宋" w:eastAsia="仿宋" w:cs="仿宋"/>
          <w:spacing w:val="-11"/>
          <w:sz w:val="28"/>
          <w:szCs w:val="28"/>
        </w:rPr>
        <w:t>的</w:t>
      </w:r>
      <w:r>
        <w:rPr>
          <w:rFonts w:ascii="仿宋" w:hAnsi="仿宋" w:eastAsia="仿宋" w:cs="仿宋"/>
          <w:spacing w:val="-7"/>
          <w:sz w:val="28"/>
          <w:szCs w:val="28"/>
        </w:rPr>
        <w:t>安装搭建及运维任务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任务二、私有云服务运维(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25</w:t>
      </w:r>
      <w:r>
        <w:rPr>
          <w:rFonts w:ascii="仿宋" w:hAnsi="仿宋" w:eastAsia="仿宋" w:cs="仿宋"/>
          <w:spacing w:val="-6"/>
          <w:sz w:val="28"/>
          <w:szCs w:val="28"/>
        </w:rPr>
        <w:t>分)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在搭建好的 OpenStack 平台上，对 OpenStack 平台及各组件进行运维管理，对云主机、云存储、云网络、云数据库、负载均衡和高可用等进行运维管理，能编写shell脚本完成私有云应用项目部署，如搭建私有博客系统、应用商城网站等。</w:t>
      </w:r>
    </w:p>
    <w:p>
      <w:pPr>
        <w:spacing w:before="92" w:line="413" w:lineRule="auto"/>
        <w:ind w:left="21" w:right="86" w:firstLine="559"/>
        <w:rPr>
          <w:rFonts w:hint="eastAsia" w:ascii="仿宋" w:hAnsi="仿宋" w:eastAsia="仿宋" w:cs="仿宋"/>
          <w:spacing w:val="-6"/>
          <w:sz w:val="28"/>
          <w:szCs w:val="28"/>
          <w:lang w:eastAsia="zh-CN"/>
        </w:rPr>
      </w:pPr>
      <w:r>
        <w:rPr>
          <w:rFonts w:ascii="仿宋" w:hAnsi="仿宋" w:eastAsia="仿宋" w:cs="仿宋"/>
          <w:spacing w:val="-6"/>
          <w:sz w:val="28"/>
          <w:szCs w:val="28"/>
        </w:rPr>
        <w:t>任务三、私有云运维开发(10分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CN"/>
        </w:rPr>
        <w:t>）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在搭建好的OpenStack平台上，使用Ansible进行自动化运维开发。在搭建好的OpenStack平台上，使用Python编写代码调用OpenStackAPIs 接口完成云平台日常运维工作，如查询虚拟机状态、管理虚拟机等操作。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  <w:sectPr>
          <w:type w:val="continuous"/>
          <w:pgSz w:w="11906" w:h="16839"/>
          <w:pgMar w:top="1430" w:right="1712" w:bottom="400" w:left="1785" w:header="0" w:footer="0" w:gutter="0"/>
          <w:cols w:space="720" w:num="1"/>
        </w:sectPr>
      </w:pPr>
    </w:p>
    <w:p>
      <w:pPr>
        <w:spacing w:before="1" w:line="217" w:lineRule="auto"/>
        <w:ind w:left="2470"/>
        <w:rPr>
          <w:rFonts w:ascii="仿宋" w:hAnsi="仿宋" w:eastAsia="仿宋" w:cs="仿宋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第二场次：容器云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说明：使用提供的用户名和密码，登录私有云平台，创建云主机，完成容器 云平台部署与运维的相关操作，所有的需要用到的软件、镜像及附件，均在设备 确认单中给出。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任务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一、</w:t>
      </w:r>
      <w:r>
        <w:rPr>
          <w:rFonts w:ascii="仿宋" w:hAnsi="仿宋" w:eastAsia="仿宋" w:cs="仿宋"/>
          <w:spacing w:val="-6"/>
          <w:sz w:val="28"/>
          <w:szCs w:val="28"/>
        </w:rPr>
        <w:t>容器云服务搭建任务(5分)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完成 DockerCE、docker-compose以及Harbor 仓库的安装，导入给定镜像，并推送到私有仓库；完成Kubernetes集群及Kubernetes 相关组件安装。使用容器云平台的各项命令，检查容器云平台的运行 状态，监控容器云平台的运行情况。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任务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二、</w:t>
      </w:r>
      <w:r>
        <w:rPr>
          <w:rFonts w:ascii="仿宋" w:hAnsi="仿宋" w:eastAsia="仿宋" w:cs="仿宋"/>
          <w:spacing w:val="-6"/>
          <w:sz w:val="28"/>
          <w:szCs w:val="28"/>
        </w:rPr>
        <w:t>容器云应用部署任务(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20</w:t>
      </w:r>
      <w:r>
        <w:rPr>
          <w:rFonts w:ascii="仿宋" w:hAnsi="仿宋" w:eastAsia="仿宋" w:cs="仿宋"/>
          <w:spacing w:val="-6"/>
          <w:sz w:val="28"/>
          <w:szCs w:val="28"/>
        </w:rPr>
        <w:t>分)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使用由第三方公司提供的应用程序，基于Docker容器编排技术，部署一个应用系统。采用给定架构来构建CICD环境，并针对给定应用系统配置持续集成服务。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任务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三、</w:t>
      </w:r>
      <w:r>
        <w:rPr>
          <w:rFonts w:ascii="仿宋" w:hAnsi="仿宋" w:eastAsia="仿宋" w:cs="仿宋"/>
          <w:spacing w:val="-6"/>
          <w:sz w:val="28"/>
          <w:szCs w:val="28"/>
        </w:rPr>
        <w:t>容器云服务运维任务(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15</w:t>
      </w:r>
      <w:r>
        <w:rPr>
          <w:rFonts w:ascii="仿宋" w:hAnsi="仿宋" w:eastAsia="仿宋" w:cs="仿宋"/>
          <w:spacing w:val="-6"/>
          <w:sz w:val="28"/>
          <w:szCs w:val="28"/>
        </w:rPr>
        <w:t>分)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Kubernetes可以管理包含裸金属、VM、容器等多种运行时，实现一套调度。实现基于Kubernetes集群，完成Kubernetes容器云平台的Pod、Deployment、Service、Ingress、网络、存储卷和Istio服务网格等运维。基于Kubernetes的KubeVirt服务，实现虚拟机实例创建、迁移、管理与运维。</w:t>
      </w:r>
    </w:p>
    <w:p>
      <w:pPr>
        <w:spacing w:before="92" w:line="413" w:lineRule="auto"/>
        <w:ind w:left="21" w:right="86" w:firstLine="559"/>
        <w:rPr>
          <w:rFonts w:ascii="仿宋" w:hAnsi="仿宋" w:eastAsia="仿宋" w:cs="仿宋"/>
          <w:spacing w:val="-6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任务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四、</w:t>
      </w:r>
      <w:r>
        <w:rPr>
          <w:rFonts w:ascii="仿宋" w:hAnsi="仿宋" w:eastAsia="仿宋" w:cs="仿宋"/>
          <w:spacing w:val="-6"/>
          <w:sz w:val="28"/>
          <w:szCs w:val="28"/>
        </w:rPr>
        <w:t>容器云平台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运维开发任务</w:t>
      </w:r>
      <w:r>
        <w:rPr>
          <w:rFonts w:ascii="仿宋" w:hAnsi="仿宋" w:eastAsia="仿宋" w:cs="仿宋"/>
          <w:spacing w:val="-6"/>
          <w:sz w:val="28"/>
          <w:szCs w:val="28"/>
        </w:rPr>
        <w:t>(10分)</w:t>
      </w:r>
    </w:p>
    <w:p>
      <w:pPr>
        <w:spacing w:line="570" w:lineRule="exact"/>
        <w:ind w:firstLine="536" w:firstLineChars="200"/>
        <w:jc w:val="both"/>
        <w:rPr>
          <w:rFonts w:hint="default" w:ascii="仿宋" w:hAnsi="仿宋" w:eastAsia="仿宋" w:cs="仿宋"/>
          <w:spacing w:val="-6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pacing w:val="-6"/>
          <w:sz w:val="28"/>
          <w:szCs w:val="28"/>
        </w:rPr>
        <w:t>基于Kubernetes集群，使用Python代码编写脚本调用Kubernetes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APIs实现对Kubernetes容器云平台进行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CN"/>
        </w:rPr>
        <w:t>部署和管理。</w:t>
      </w:r>
      <w:bookmarkStart w:id="0" w:name="_GoBack"/>
      <w:bookmarkEnd w:id="0"/>
    </w:p>
    <w:sectPr>
      <w:footerReference r:id="rId5" w:type="default"/>
      <w:type w:val="continuous"/>
      <w:pgSz w:w="11900" w:h="16840"/>
      <w:pgMar w:top="1321" w:right="1834" w:bottom="1321" w:left="1748" w:header="0" w:footer="79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JhengHei Light">
    <w:altName w:val="汉仪中等线KW"/>
    <w:panose1 w:val="020B0304030504040204"/>
    <w:charset w:val="88"/>
    <w:family w:val="swiss"/>
    <w:pitch w:val="default"/>
    <w:sig w:usb0="00000000" w:usb1="00000000" w:usb2="00000016" w:usb3="00000000" w:csb0="00100009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ingLiU">
    <w:altName w:val="汉仪中等线KW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汉仪仿宋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1893384582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3NzdjNTVmZDViMTVjMjYxY2JkZGNkNzVkMzQ2OWIifQ=="/>
  </w:docVars>
  <w:rsids>
    <w:rsidRoot w:val="00410293"/>
    <w:rsid w:val="00036AEE"/>
    <w:rsid w:val="000374F2"/>
    <w:rsid w:val="00061482"/>
    <w:rsid w:val="000B74E0"/>
    <w:rsid w:val="000F63B2"/>
    <w:rsid w:val="00130B9D"/>
    <w:rsid w:val="00140732"/>
    <w:rsid w:val="001437AF"/>
    <w:rsid w:val="00190DC0"/>
    <w:rsid w:val="00195483"/>
    <w:rsid w:val="001A0F9F"/>
    <w:rsid w:val="001A2310"/>
    <w:rsid w:val="001A7666"/>
    <w:rsid w:val="001A78DD"/>
    <w:rsid w:val="001E4911"/>
    <w:rsid w:val="001E55AC"/>
    <w:rsid w:val="001F7BD3"/>
    <w:rsid w:val="002158C9"/>
    <w:rsid w:val="0024651E"/>
    <w:rsid w:val="0025625E"/>
    <w:rsid w:val="00257858"/>
    <w:rsid w:val="00281D86"/>
    <w:rsid w:val="0028469D"/>
    <w:rsid w:val="00284759"/>
    <w:rsid w:val="00290B33"/>
    <w:rsid w:val="00294612"/>
    <w:rsid w:val="002A596F"/>
    <w:rsid w:val="002C1D93"/>
    <w:rsid w:val="002D02EB"/>
    <w:rsid w:val="002D1FFB"/>
    <w:rsid w:val="002D2F04"/>
    <w:rsid w:val="002D4782"/>
    <w:rsid w:val="002E7517"/>
    <w:rsid w:val="00307EB7"/>
    <w:rsid w:val="00311C3F"/>
    <w:rsid w:val="003207D8"/>
    <w:rsid w:val="003433A6"/>
    <w:rsid w:val="00357847"/>
    <w:rsid w:val="003940CE"/>
    <w:rsid w:val="00396496"/>
    <w:rsid w:val="003B291C"/>
    <w:rsid w:val="003F10BD"/>
    <w:rsid w:val="00410293"/>
    <w:rsid w:val="004414A0"/>
    <w:rsid w:val="00457686"/>
    <w:rsid w:val="00481F00"/>
    <w:rsid w:val="00484CC2"/>
    <w:rsid w:val="004B6526"/>
    <w:rsid w:val="004C5984"/>
    <w:rsid w:val="004F0217"/>
    <w:rsid w:val="00557CE6"/>
    <w:rsid w:val="005602E3"/>
    <w:rsid w:val="00561974"/>
    <w:rsid w:val="005832CC"/>
    <w:rsid w:val="0059064C"/>
    <w:rsid w:val="00594915"/>
    <w:rsid w:val="005B0A03"/>
    <w:rsid w:val="005E45BB"/>
    <w:rsid w:val="005F3D0F"/>
    <w:rsid w:val="005F7FD3"/>
    <w:rsid w:val="0060240E"/>
    <w:rsid w:val="00612E09"/>
    <w:rsid w:val="0061611B"/>
    <w:rsid w:val="00616818"/>
    <w:rsid w:val="00617D12"/>
    <w:rsid w:val="00634B74"/>
    <w:rsid w:val="00643DA9"/>
    <w:rsid w:val="006C7A6D"/>
    <w:rsid w:val="00720568"/>
    <w:rsid w:val="0075075B"/>
    <w:rsid w:val="0075202E"/>
    <w:rsid w:val="007A2402"/>
    <w:rsid w:val="007E17BE"/>
    <w:rsid w:val="007E5E1C"/>
    <w:rsid w:val="008160AE"/>
    <w:rsid w:val="0081790C"/>
    <w:rsid w:val="00831AE7"/>
    <w:rsid w:val="00855C06"/>
    <w:rsid w:val="00863BA4"/>
    <w:rsid w:val="008648BB"/>
    <w:rsid w:val="00866F66"/>
    <w:rsid w:val="00875F6A"/>
    <w:rsid w:val="008E716F"/>
    <w:rsid w:val="008F624F"/>
    <w:rsid w:val="00911AC5"/>
    <w:rsid w:val="00921F1B"/>
    <w:rsid w:val="00934672"/>
    <w:rsid w:val="00952B0B"/>
    <w:rsid w:val="00952CF1"/>
    <w:rsid w:val="00955173"/>
    <w:rsid w:val="00967239"/>
    <w:rsid w:val="009738A1"/>
    <w:rsid w:val="009811F6"/>
    <w:rsid w:val="009A11CD"/>
    <w:rsid w:val="009A1CE0"/>
    <w:rsid w:val="009B7795"/>
    <w:rsid w:val="009D240A"/>
    <w:rsid w:val="009E2B03"/>
    <w:rsid w:val="009F26B0"/>
    <w:rsid w:val="00A056FA"/>
    <w:rsid w:val="00A064F1"/>
    <w:rsid w:val="00A16B02"/>
    <w:rsid w:val="00A25C57"/>
    <w:rsid w:val="00A33E8A"/>
    <w:rsid w:val="00A36EB0"/>
    <w:rsid w:val="00A436CE"/>
    <w:rsid w:val="00A626EC"/>
    <w:rsid w:val="00A64CC6"/>
    <w:rsid w:val="00A86ACF"/>
    <w:rsid w:val="00A975C6"/>
    <w:rsid w:val="00AA23DE"/>
    <w:rsid w:val="00AE2117"/>
    <w:rsid w:val="00AE4602"/>
    <w:rsid w:val="00B04BE3"/>
    <w:rsid w:val="00B05A28"/>
    <w:rsid w:val="00B33487"/>
    <w:rsid w:val="00B417D1"/>
    <w:rsid w:val="00B769BA"/>
    <w:rsid w:val="00B77DC1"/>
    <w:rsid w:val="00B820C9"/>
    <w:rsid w:val="00B85972"/>
    <w:rsid w:val="00BC2732"/>
    <w:rsid w:val="00BF2061"/>
    <w:rsid w:val="00BF72EB"/>
    <w:rsid w:val="00C03251"/>
    <w:rsid w:val="00C368F7"/>
    <w:rsid w:val="00C42CC4"/>
    <w:rsid w:val="00C4460F"/>
    <w:rsid w:val="00C93CC6"/>
    <w:rsid w:val="00CB4A7B"/>
    <w:rsid w:val="00CB50A7"/>
    <w:rsid w:val="00CD7C21"/>
    <w:rsid w:val="00CF499A"/>
    <w:rsid w:val="00D10783"/>
    <w:rsid w:val="00D20CC6"/>
    <w:rsid w:val="00D242D1"/>
    <w:rsid w:val="00D545DD"/>
    <w:rsid w:val="00D63FAA"/>
    <w:rsid w:val="00D6564C"/>
    <w:rsid w:val="00D83DEB"/>
    <w:rsid w:val="00D868B1"/>
    <w:rsid w:val="00D87D02"/>
    <w:rsid w:val="00DC00F9"/>
    <w:rsid w:val="00DC6FBB"/>
    <w:rsid w:val="00DD197E"/>
    <w:rsid w:val="00DF68F1"/>
    <w:rsid w:val="00E16059"/>
    <w:rsid w:val="00E17462"/>
    <w:rsid w:val="00E37A45"/>
    <w:rsid w:val="00E53AD1"/>
    <w:rsid w:val="00E73F0C"/>
    <w:rsid w:val="00E80212"/>
    <w:rsid w:val="00E86CEA"/>
    <w:rsid w:val="00EA7904"/>
    <w:rsid w:val="00EB01C4"/>
    <w:rsid w:val="00ED1DD8"/>
    <w:rsid w:val="00F11F24"/>
    <w:rsid w:val="00F5484D"/>
    <w:rsid w:val="00F61AA9"/>
    <w:rsid w:val="00F750F2"/>
    <w:rsid w:val="00F87D41"/>
    <w:rsid w:val="00F9183E"/>
    <w:rsid w:val="00FC2339"/>
    <w:rsid w:val="00FC2C4F"/>
    <w:rsid w:val="00FC783D"/>
    <w:rsid w:val="025D7F47"/>
    <w:rsid w:val="09FA0798"/>
    <w:rsid w:val="0B1D50BA"/>
    <w:rsid w:val="0CB3217A"/>
    <w:rsid w:val="12EA36F8"/>
    <w:rsid w:val="13A73E82"/>
    <w:rsid w:val="16C7574B"/>
    <w:rsid w:val="23626C70"/>
    <w:rsid w:val="298505A2"/>
    <w:rsid w:val="358F0069"/>
    <w:rsid w:val="37DD15AA"/>
    <w:rsid w:val="3851592F"/>
    <w:rsid w:val="39E902C9"/>
    <w:rsid w:val="46D83FB0"/>
    <w:rsid w:val="5F3C5115"/>
    <w:rsid w:val="66325C95"/>
    <w:rsid w:val="68D93544"/>
    <w:rsid w:val="6CC14FCE"/>
    <w:rsid w:val="6D8E6FF3"/>
    <w:rsid w:val="6F44464C"/>
    <w:rsid w:val="734F0FD2"/>
    <w:rsid w:val="74DD37CB"/>
    <w:rsid w:val="758A3D6D"/>
    <w:rsid w:val="75B25848"/>
    <w:rsid w:val="77365399"/>
    <w:rsid w:val="7807775C"/>
    <w:rsid w:val="FF6EB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JhengHei Light" w:hAnsi="Microsoft JhengHei Light" w:eastAsiaTheme="minorEastAsia" w:cs="Microsoft JhengHei Light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Microsoft JhengHei Light" w:hAnsi="Microsoft JhengHei Light" w:eastAsia="Microsoft JhengHei Light" w:cs="Microsoft JhengHei Light"/>
      <w:color w:val="000000"/>
      <w:sz w:val="24"/>
      <w:szCs w:val="24"/>
      <w:lang w:val="en-US" w:eastAsia="en-US" w:bidi="en-US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link w:val="28"/>
    <w:unhideWhenUsed/>
    <w:qFormat/>
    <w:uiPriority w:val="99"/>
    <w:pPr>
      <w:spacing w:line="560" w:lineRule="exact"/>
      <w:ind w:firstLine="640" w:firstLineChars="200"/>
      <w:jc w:val="both"/>
    </w:pPr>
    <w:rPr>
      <w:rFonts w:ascii="仿宋_GB2312" w:hAnsi="Times New Roman" w:eastAsia="仿宋_GB2312" w:cs="Times New Roman"/>
      <w:color w:val="auto"/>
      <w:kern w:val="2"/>
      <w:sz w:val="32"/>
      <w:szCs w:val="32"/>
      <w:lang w:eastAsia="zh-CN" w:bidi="ar-SA"/>
    </w:rPr>
  </w:style>
  <w:style w:type="paragraph" w:styleId="5">
    <w:name w:val="annotation text"/>
    <w:basedOn w:val="1"/>
    <w:semiHidden/>
    <w:unhideWhenUsed/>
    <w:qFormat/>
    <w:uiPriority w:val="99"/>
  </w:style>
  <w:style w:type="paragraph" w:styleId="6">
    <w:name w:val="Body Text"/>
    <w:basedOn w:val="1"/>
    <w:qFormat/>
    <w:uiPriority w:val="1"/>
    <w:pPr>
      <w:spacing w:before="30"/>
      <w:ind w:left="220" w:firstLine="559"/>
    </w:pPr>
    <w:rPr>
      <w:sz w:val="28"/>
      <w:szCs w:val="28"/>
    </w:rPr>
  </w:style>
  <w:style w:type="paragraph" w:styleId="7">
    <w:name w:val="Balloon Text"/>
    <w:basedOn w:val="1"/>
    <w:link w:val="32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标题 #1_"/>
    <w:basedOn w:val="11"/>
    <w:link w:val="15"/>
    <w:qFormat/>
    <w:uiPriority w:val="0"/>
    <w:rPr>
      <w:rFonts w:ascii="MingLiU" w:hAnsi="MingLiU" w:eastAsia="MingLiU" w:cs="MingLiU"/>
      <w:b/>
      <w:bCs/>
      <w:sz w:val="34"/>
      <w:szCs w:val="34"/>
      <w:u w:val="none"/>
      <w:lang w:val="zh-CN" w:eastAsia="zh-CN" w:bidi="zh-CN"/>
    </w:rPr>
  </w:style>
  <w:style w:type="paragraph" w:customStyle="1" w:styleId="15">
    <w:name w:val="标题 #1"/>
    <w:basedOn w:val="1"/>
    <w:link w:val="14"/>
    <w:qFormat/>
    <w:uiPriority w:val="0"/>
    <w:pPr>
      <w:shd w:val="clear" w:color="auto" w:fill="FFFFFF"/>
      <w:spacing w:after="840" w:line="624" w:lineRule="exact"/>
      <w:jc w:val="center"/>
      <w:outlineLvl w:val="0"/>
    </w:pPr>
    <w:rPr>
      <w:rFonts w:ascii="MingLiU" w:hAnsi="MingLiU" w:eastAsia="MingLiU" w:cs="MingLiU"/>
      <w:b/>
      <w:bCs/>
      <w:sz w:val="34"/>
      <w:szCs w:val="34"/>
      <w:lang w:val="zh-CN" w:eastAsia="zh-CN" w:bidi="zh-CN"/>
    </w:rPr>
  </w:style>
  <w:style w:type="character" w:customStyle="1" w:styleId="16">
    <w:name w:val="标题 #2_"/>
    <w:basedOn w:val="11"/>
    <w:link w:val="17"/>
    <w:qFormat/>
    <w:uiPriority w:val="0"/>
    <w:rPr>
      <w:rFonts w:ascii="MingLiU" w:hAnsi="MingLiU" w:eastAsia="MingLiU" w:cs="MingLiU"/>
      <w:b/>
      <w:bCs/>
      <w:sz w:val="26"/>
      <w:szCs w:val="26"/>
      <w:u w:val="none"/>
      <w:lang w:val="zh-CN" w:eastAsia="zh-CN" w:bidi="zh-CN"/>
    </w:rPr>
  </w:style>
  <w:style w:type="paragraph" w:customStyle="1" w:styleId="17">
    <w:name w:val="标题 #2"/>
    <w:basedOn w:val="1"/>
    <w:link w:val="16"/>
    <w:qFormat/>
    <w:uiPriority w:val="0"/>
    <w:pPr>
      <w:shd w:val="clear" w:color="auto" w:fill="FFFFFF"/>
      <w:spacing w:after="60" w:line="468" w:lineRule="exact"/>
      <w:outlineLvl w:val="1"/>
    </w:pPr>
    <w:rPr>
      <w:rFonts w:ascii="MingLiU" w:hAnsi="MingLiU" w:eastAsia="MingLiU" w:cs="MingLiU"/>
      <w:b/>
      <w:bCs/>
      <w:sz w:val="26"/>
      <w:szCs w:val="26"/>
      <w:lang w:val="zh-CN" w:eastAsia="zh-CN" w:bidi="zh-CN"/>
    </w:rPr>
  </w:style>
  <w:style w:type="character" w:customStyle="1" w:styleId="18">
    <w:name w:val="正文文本 (2)_"/>
    <w:basedOn w:val="11"/>
    <w:link w:val="19"/>
    <w:qFormat/>
    <w:uiPriority w:val="0"/>
    <w:rPr>
      <w:rFonts w:ascii="Times New Roman" w:hAnsi="Times New Roman" w:eastAsia="Times New Roman" w:cs="Times New Roman"/>
      <w:u w:val="none"/>
    </w:rPr>
  </w:style>
  <w:style w:type="paragraph" w:customStyle="1" w:styleId="19">
    <w:name w:val="正文文本 (2)"/>
    <w:basedOn w:val="1"/>
    <w:link w:val="18"/>
    <w:qFormat/>
    <w:uiPriority w:val="0"/>
    <w:pPr>
      <w:shd w:val="clear" w:color="auto" w:fill="FFFFFF"/>
      <w:spacing w:line="468" w:lineRule="exact"/>
      <w:ind w:firstLine="500"/>
    </w:pPr>
    <w:rPr>
      <w:rFonts w:ascii="Times New Roman" w:hAnsi="Times New Roman" w:eastAsia="Times New Roman" w:cs="Times New Roman"/>
    </w:rPr>
  </w:style>
  <w:style w:type="character" w:customStyle="1" w:styleId="20">
    <w:name w:val="正文文本_"/>
    <w:basedOn w:val="11"/>
    <w:link w:val="21"/>
    <w:qFormat/>
    <w:uiPriority w:val="0"/>
    <w:rPr>
      <w:rFonts w:ascii="MingLiU" w:hAnsi="MingLiU" w:eastAsia="MingLiU" w:cs="MingLiU"/>
      <w:sz w:val="22"/>
      <w:szCs w:val="22"/>
      <w:u w:val="none"/>
      <w:lang w:val="zh-CN" w:eastAsia="zh-CN" w:bidi="zh-CN"/>
    </w:rPr>
  </w:style>
  <w:style w:type="paragraph" w:customStyle="1" w:styleId="21">
    <w:name w:val="正文文本1"/>
    <w:basedOn w:val="1"/>
    <w:link w:val="20"/>
    <w:qFormat/>
    <w:uiPriority w:val="0"/>
    <w:pPr>
      <w:shd w:val="clear" w:color="auto" w:fill="FFFFFF"/>
      <w:spacing w:line="420" w:lineRule="auto"/>
      <w:ind w:firstLine="400"/>
    </w:pPr>
    <w:rPr>
      <w:rFonts w:ascii="MingLiU" w:hAnsi="MingLiU" w:eastAsia="MingLiU" w:cs="MingLiU"/>
      <w:sz w:val="22"/>
      <w:szCs w:val="22"/>
      <w:lang w:val="zh-CN" w:eastAsia="zh-CN" w:bidi="zh-CN"/>
    </w:rPr>
  </w:style>
  <w:style w:type="character" w:customStyle="1" w:styleId="22">
    <w:name w:val="其他_"/>
    <w:basedOn w:val="11"/>
    <w:link w:val="23"/>
    <w:qFormat/>
    <w:uiPriority w:val="0"/>
    <w:rPr>
      <w:rFonts w:ascii="MingLiU" w:hAnsi="MingLiU" w:eastAsia="MingLiU" w:cs="MingLiU"/>
      <w:sz w:val="22"/>
      <w:szCs w:val="22"/>
      <w:u w:val="none"/>
      <w:lang w:val="zh-CN" w:eastAsia="zh-CN" w:bidi="zh-CN"/>
    </w:rPr>
  </w:style>
  <w:style w:type="paragraph" w:customStyle="1" w:styleId="23">
    <w:name w:val="其他"/>
    <w:basedOn w:val="1"/>
    <w:link w:val="22"/>
    <w:qFormat/>
    <w:uiPriority w:val="0"/>
    <w:pPr>
      <w:shd w:val="clear" w:color="auto" w:fill="FFFFFF"/>
      <w:spacing w:line="420" w:lineRule="auto"/>
      <w:ind w:firstLine="400"/>
    </w:pPr>
    <w:rPr>
      <w:rFonts w:ascii="MingLiU" w:hAnsi="MingLiU" w:eastAsia="MingLiU" w:cs="MingLiU"/>
      <w:sz w:val="22"/>
      <w:szCs w:val="22"/>
      <w:lang w:val="zh-CN" w:eastAsia="zh-CN" w:bidi="zh-CN"/>
    </w:rPr>
  </w:style>
  <w:style w:type="character" w:customStyle="1" w:styleId="24">
    <w:name w:val="表格标题_"/>
    <w:basedOn w:val="11"/>
    <w:link w:val="25"/>
    <w:qFormat/>
    <w:uiPriority w:val="0"/>
    <w:rPr>
      <w:rFonts w:ascii="MingLiU" w:hAnsi="MingLiU" w:eastAsia="MingLiU" w:cs="MingLiU"/>
      <w:sz w:val="20"/>
      <w:szCs w:val="20"/>
      <w:u w:val="none"/>
      <w:lang w:val="zh-CN" w:eastAsia="zh-CN" w:bidi="zh-CN"/>
    </w:rPr>
  </w:style>
  <w:style w:type="paragraph" w:customStyle="1" w:styleId="25">
    <w:name w:val="表格标题"/>
    <w:basedOn w:val="1"/>
    <w:link w:val="24"/>
    <w:qFormat/>
    <w:uiPriority w:val="0"/>
    <w:pPr>
      <w:shd w:val="clear" w:color="auto" w:fill="FFFFFF"/>
    </w:pPr>
    <w:rPr>
      <w:rFonts w:ascii="MingLiU" w:hAnsi="MingLiU" w:eastAsia="MingLiU" w:cs="MingLiU"/>
      <w:sz w:val="20"/>
      <w:szCs w:val="20"/>
      <w:lang w:val="zh-CN" w:eastAsia="zh-CN" w:bidi="zh-CN"/>
    </w:rPr>
  </w:style>
  <w:style w:type="character" w:customStyle="1" w:styleId="26">
    <w:name w:val="图片标题_"/>
    <w:basedOn w:val="11"/>
    <w:link w:val="27"/>
    <w:qFormat/>
    <w:uiPriority w:val="0"/>
    <w:rPr>
      <w:rFonts w:ascii="MingLiU" w:hAnsi="MingLiU" w:eastAsia="MingLiU" w:cs="MingLiU"/>
      <w:sz w:val="22"/>
      <w:szCs w:val="22"/>
      <w:u w:val="none"/>
      <w:lang w:val="zh-CN" w:eastAsia="zh-CN" w:bidi="zh-CN"/>
    </w:rPr>
  </w:style>
  <w:style w:type="paragraph" w:customStyle="1" w:styleId="27">
    <w:name w:val="图片标题"/>
    <w:basedOn w:val="1"/>
    <w:link w:val="26"/>
    <w:qFormat/>
    <w:uiPriority w:val="0"/>
    <w:pPr>
      <w:shd w:val="clear" w:color="auto" w:fill="FFFFFF"/>
    </w:pPr>
    <w:rPr>
      <w:rFonts w:ascii="MingLiU" w:hAnsi="MingLiU" w:eastAsia="MingLiU" w:cs="MingLiU"/>
      <w:sz w:val="22"/>
      <w:szCs w:val="22"/>
      <w:lang w:val="zh-CN" w:eastAsia="zh-CN" w:bidi="zh-CN"/>
    </w:rPr>
  </w:style>
  <w:style w:type="character" w:customStyle="1" w:styleId="28">
    <w:name w:val="正文文本缩进 字符"/>
    <w:basedOn w:val="11"/>
    <w:link w:val="3"/>
    <w:qFormat/>
    <w:uiPriority w:val="99"/>
    <w:rPr>
      <w:rFonts w:ascii="仿宋_GB2312" w:hAnsi="Times New Roman" w:eastAsia="仿宋_GB2312" w:cs="Times New Roman"/>
      <w:kern w:val="2"/>
      <w:sz w:val="32"/>
      <w:szCs w:val="32"/>
      <w:lang w:eastAsia="zh-CN" w:bidi="ar-SA"/>
    </w:rPr>
  </w:style>
  <w:style w:type="character" w:customStyle="1" w:styleId="29">
    <w:name w:val="页眉 字符"/>
    <w:basedOn w:val="11"/>
    <w:link w:val="9"/>
    <w:qFormat/>
    <w:uiPriority w:val="99"/>
    <w:rPr>
      <w:rFonts w:eastAsia="Microsoft JhengHei Light"/>
      <w:color w:val="000000"/>
      <w:sz w:val="18"/>
      <w:szCs w:val="18"/>
    </w:rPr>
  </w:style>
  <w:style w:type="character" w:customStyle="1" w:styleId="30">
    <w:name w:val="页脚 字符"/>
    <w:basedOn w:val="11"/>
    <w:link w:val="8"/>
    <w:qFormat/>
    <w:uiPriority w:val="99"/>
    <w:rPr>
      <w:rFonts w:eastAsia="Microsoft JhengHei Light"/>
      <w:color w:val="000000"/>
      <w:sz w:val="18"/>
      <w:szCs w:val="18"/>
    </w:rPr>
  </w:style>
  <w:style w:type="table" w:customStyle="1" w:styleId="31">
    <w:name w:val="Table Normal"/>
    <w:semiHidden/>
    <w:qFormat/>
    <w:uiPriority w:val="0"/>
    <w:pPr>
      <w:snapToGrid w:val="0"/>
    </w:pPr>
    <w:rPr>
      <w:rFonts w:ascii="Arial" w:hAnsi="Arial" w:eastAsia="Times New Roman" w:cs="Arial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2">
    <w:name w:val="批注框文本 字符"/>
    <w:basedOn w:val="11"/>
    <w:link w:val="7"/>
    <w:semiHidden/>
    <w:qFormat/>
    <w:uiPriority w:val="99"/>
    <w:rPr>
      <w:rFonts w:eastAsia="Microsoft JhengHei Light"/>
      <w:color w:val="000000"/>
      <w:sz w:val="18"/>
      <w:szCs w:val="18"/>
    </w:rPr>
  </w:style>
  <w:style w:type="paragraph" w:styleId="33">
    <w:name w:val="List Paragraph"/>
    <w:basedOn w:val="1"/>
    <w:qFormat/>
    <w:uiPriority w:val="1"/>
    <w:pPr>
      <w:spacing w:before="30"/>
      <w:ind w:left="220" w:right="397" w:firstLine="559"/>
      <w:jc w:val="both"/>
    </w:pPr>
  </w:style>
  <w:style w:type="paragraph" w:customStyle="1" w:styleId="34">
    <w:name w:val="Table Paragraph"/>
    <w:basedOn w:val="1"/>
    <w:qFormat/>
    <w:uiPriority w:val="1"/>
    <w:pPr>
      <w:ind w:left="107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1190</Words>
  <Characters>1545</Characters>
  <Lines>97</Lines>
  <Paragraphs>27</Paragraphs>
  <TotalTime>0</TotalTime>
  <ScaleCrop>false</ScaleCrop>
  <LinksUpToDate>false</LinksUpToDate>
  <CharactersWithSpaces>1591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2023-02-13T17:11:00Z</dcterms:created>
  <dc:creator>郑</dc:creator>
  <cp:lastModifiedBy>行之</cp:lastModifiedBy>
  <dcterms:modified xsi:type="dcterms:W3CDTF">2023-03-14T23:05:57Z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CDDBF2677456400FBF3E0654CF8FEAC9</vt:lpwstr>
  </property>
</Properties>
</file>