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color w:val="000000"/>
          <w:sz w:val="36"/>
          <w:szCs w:val="36"/>
          <w:lang w:val="en-US" w:eastAsia="zh-CN"/>
        </w:rPr>
      </w:pPr>
      <w:bookmarkStart w:id="0" w:name="_GoBack"/>
      <w:bookmarkEnd w:id="0"/>
      <w:r>
        <w:rPr>
          <w:rFonts w:hint="eastAsia" w:ascii="黑体" w:hAnsi="黑体" w:eastAsia="黑体" w:cs="黑体"/>
          <w:b/>
          <w:color w:val="000000"/>
          <w:sz w:val="36"/>
          <w:szCs w:val="36"/>
          <w:lang w:eastAsia="zh-CN"/>
        </w:rPr>
        <w:t>《</w:t>
      </w:r>
      <w:r>
        <w:rPr>
          <w:rFonts w:hint="eastAsia" w:ascii="黑体" w:hAnsi="黑体" w:eastAsia="黑体" w:cs="黑体"/>
          <w:b/>
          <w:color w:val="000000"/>
          <w:sz w:val="36"/>
          <w:szCs w:val="36"/>
          <w:lang w:val="en-US" w:eastAsia="zh-CN"/>
        </w:rPr>
        <w:t>家政服务</w:t>
      </w:r>
      <w:r>
        <w:rPr>
          <w:rFonts w:hint="eastAsia" w:ascii="黑体" w:hAnsi="黑体" w:eastAsia="黑体" w:cs="黑体"/>
          <w:b/>
          <w:color w:val="000000"/>
          <w:sz w:val="36"/>
          <w:szCs w:val="36"/>
          <w:lang w:eastAsia="zh-CN"/>
        </w:rPr>
        <w:t>》（</w:t>
      </w:r>
      <w:r>
        <w:rPr>
          <w:rFonts w:hint="eastAsia" w:ascii="黑体" w:hAnsi="黑体" w:eastAsia="黑体" w:cs="黑体"/>
          <w:b/>
          <w:color w:val="000000"/>
          <w:sz w:val="36"/>
          <w:szCs w:val="36"/>
          <w:lang w:val="en-US" w:eastAsia="zh-CN"/>
        </w:rPr>
        <w:t>B卷</w:t>
      </w:r>
      <w:r>
        <w:rPr>
          <w:rFonts w:hint="eastAsia" w:ascii="黑体" w:hAnsi="黑体" w:eastAsia="黑体" w:cs="黑体"/>
          <w:b/>
          <w:color w:val="000000"/>
          <w:sz w:val="36"/>
          <w:szCs w:val="36"/>
          <w:lang w:eastAsia="zh-CN"/>
        </w:rPr>
        <w:t>）</w:t>
      </w:r>
      <w:r>
        <w:rPr>
          <w:rFonts w:hint="eastAsia" w:ascii="黑体" w:hAnsi="黑体" w:eastAsia="黑体" w:cs="黑体"/>
          <w:b/>
          <w:color w:val="000000"/>
          <w:sz w:val="36"/>
          <w:szCs w:val="36"/>
          <w:lang w:val="en-US" w:eastAsia="zh-CN"/>
        </w:rPr>
        <w:t>答案</w:t>
      </w:r>
    </w:p>
    <w:p>
      <w:pPr>
        <w:jc w:val="left"/>
        <w:rPr>
          <w:rFonts w:hint="eastAsia" w:ascii="黑体" w:hAnsi="黑体" w:eastAsia="黑体" w:cs="黑体"/>
          <w:b/>
          <w:color w:val="000000"/>
          <w:sz w:val="24"/>
          <w:szCs w:val="24"/>
          <w:lang w:val="en-US" w:eastAsia="zh-CN"/>
        </w:rPr>
      </w:pPr>
      <w:r>
        <w:rPr>
          <w:rFonts w:hint="eastAsia" w:ascii="宋体" w:hAnsi="宋体" w:eastAsia="宋体" w:cs="宋体"/>
          <w:b/>
          <w:bCs w:val="0"/>
          <w:color w:val="000000"/>
          <w:sz w:val="24"/>
          <w:szCs w:val="24"/>
          <w:lang w:val="en-US" w:eastAsia="zh-CN"/>
        </w:rPr>
        <w:t>一、填空题（共20空，每空1分，共20分）</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劳动合同制度</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4、800%-1000%</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高、低</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复合味、多味复合味</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围边、装面</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卡布奇诺</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信息管理</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按需哺乳</w:t>
      </w:r>
    </w:p>
    <w:p>
      <w:pPr>
        <w:numPr>
          <w:ilvl w:val="0"/>
          <w:numId w:val="1"/>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末梢循环不良</w:t>
      </w:r>
    </w:p>
    <w:p>
      <w:pPr>
        <w:numPr>
          <w:ilvl w:val="0"/>
          <w:numId w:val="0"/>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10.7</w:t>
      </w:r>
    </w:p>
    <w:p>
      <w:pPr>
        <w:numPr>
          <w:ilvl w:val="0"/>
          <w:numId w:val="0"/>
        </w:numPr>
        <w:ind w:leftChars="0"/>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11.核心家庭</w:t>
      </w:r>
    </w:p>
    <w:p>
      <w:pPr>
        <w:numPr>
          <w:ilvl w:val="0"/>
          <w:numId w:val="0"/>
        </w:numPr>
        <w:ind w:leftChars="0"/>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12.床椅类、桌台类、橱柜类</w:t>
      </w:r>
    </w:p>
    <w:p>
      <w:pPr>
        <w:numPr>
          <w:ilvl w:val="0"/>
          <w:numId w:val="0"/>
        </w:numPr>
        <w:ind w:leftChars="0"/>
        <w:jc w:val="left"/>
        <w:rPr>
          <w:rFonts w:hint="eastAsia" w:ascii="宋体" w:hAnsi="宋体" w:eastAsia="宋体" w:cs="宋体"/>
          <w:b/>
          <w:bCs w:val="0"/>
          <w:color w:val="000000"/>
          <w:sz w:val="24"/>
          <w:szCs w:val="24"/>
          <w:lang w:val="en-US" w:eastAsia="zh-CN"/>
        </w:rPr>
      </w:pPr>
      <w:r>
        <w:rPr>
          <w:rFonts w:hint="eastAsia" w:ascii="宋体" w:hAnsi="宋体" w:eastAsia="宋体" w:cs="宋体"/>
          <w:b w:val="0"/>
          <w:bCs/>
          <w:color w:val="000000"/>
          <w:sz w:val="24"/>
          <w:szCs w:val="24"/>
          <w:lang w:val="en-US" w:eastAsia="zh-CN"/>
        </w:rPr>
        <w:t>13.合理分配、分工合作</w:t>
      </w:r>
    </w:p>
    <w:p>
      <w:pPr>
        <w:widowControl w:val="0"/>
        <w:numPr>
          <w:ilvl w:val="0"/>
          <w:numId w:val="2"/>
        </w:numPr>
        <w:jc w:val="both"/>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选择题（共15题，每题2分，共30分）</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1-5 BAABC</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6-10 AAAAD</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11-15 CCBAB</w:t>
      </w:r>
    </w:p>
    <w:p>
      <w:pPr>
        <w:widowControl w:val="0"/>
        <w:numPr>
          <w:ilvl w:val="0"/>
          <w:numId w:val="2"/>
        </w:numPr>
        <w:ind w:left="0" w:leftChars="0" w:firstLine="0" w:firstLineChars="0"/>
        <w:jc w:val="both"/>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判断题（共10题，每题1分，共10分）</w:t>
      </w:r>
    </w:p>
    <w:p>
      <w:pPr>
        <w:widowControl w:val="0"/>
        <w:numPr>
          <w:ilvl w:val="0"/>
          <w:numId w:val="0"/>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1-5</w:t>
      </w:r>
      <w:r>
        <w:rPr>
          <w:rFonts w:hint="default" w:ascii="宋体" w:hAnsi="宋体" w:eastAsia="宋体" w:cs="宋体"/>
          <w:b w:val="0"/>
          <w:bCs/>
          <w:color w:val="000000"/>
          <w:sz w:val="24"/>
          <w:szCs w:val="24"/>
          <w:lang w:val="en-US" w:eastAsia="zh-CN"/>
        </w:rPr>
        <w:t>√×××√</w:t>
      </w:r>
    </w:p>
    <w:p>
      <w:pPr>
        <w:widowControl w:val="0"/>
        <w:numPr>
          <w:ilvl w:val="0"/>
          <w:numId w:val="0"/>
        </w:numPr>
        <w:jc w:val="left"/>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6-10</w:t>
      </w:r>
      <w:r>
        <w:rPr>
          <w:rFonts w:hint="default" w:ascii="宋体" w:hAnsi="宋体" w:eastAsia="宋体" w:cs="宋体"/>
          <w:b w:val="0"/>
          <w:bCs/>
          <w:color w:val="000000"/>
          <w:sz w:val="24"/>
          <w:szCs w:val="24"/>
          <w:lang w:val="en-US" w:eastAsia="zh-CN"/>
        </w:rPr>
        <w:t>√√×××</w:t>
      </w:r>
    </w:p>
    <w:p>
      <w:pPr>
        <w:widowControl w:val="0"/>
        <w:numPr>
          <w:ilvl w:val="0"/>
          <w:numId w:val="0"/>
        </w:numPr>
        <w:jc w:val="both"/>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四、简答题（共4题，每题5分，共20分）</w:t>
      </w:r>
    </w:p>
    <w:p>
      <w:pPr>
        <w:widowControl w:val="0"/>
        <w:numPr>
          <w:ilvl w:val="0"/>
          <w:numId w:val="3"/>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鲜鱼体硬、不打弯，眼睛透明、洁净而突出，腮鲜红，鳞片紧附鱼体。体侧有光泽，肉质紧密且富有弹性，肚腹部膨胀，肛门不突出，将鱼放在水中不下沉。不新鲜的鱼，鱼体有腥味，鱼鳞色泽灰暗，松动易掉，鱼眼浑浊，鱼身有粘液，机体弹性差，腮成暗红或灰色，鱼背发软。</w:t>
      </w: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3"/>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（1）年龄因素。人体血压随着年龄的增长而升高，收缩压的升高比舒张压的升高更为显著。</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（2）温度因素。寒冷环境下末梢血管收缩，血压略升高；高温环境下，血压略下降。</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（3）体位因素，血压可因体位变化而变化。一般情况下，测血压时应采取卧位。</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（4）昼夜与睡眠因素。一般清晨血压最低，日间逐渐升高，至傍晚血压最高。睡眠不佳或劳累过度时，血压稍微升高。</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（5）其他因素。情绪激动、剧烈运动、兴奋、紧张、恐、进食可使血压升高。</w:t>
      </w: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3.（1）锻炼从小开始，持之以恒，最好每天坚持锻炼。</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（2）循序渐进，由简单到复杂，时间逐渐延长，强度逐渐增加。</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（3）注意婴幼儿的个性特点。</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（4）锻炼要与婴幼儿的生活制度结合起来，将其作为婴幼儿日常生活中的一项重要活动。</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（5）严格控制每次锻炼的时间，锻炼过程中要有人监护、观察，一旦出现不良反应，应立即停止锻炼，并采取相应的措施。</w:t>
      </w: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4.（1）满足需求原则。因需配菜、因人配菜、因价配菜。</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（2）特色鲜明原则。突出主要菜系，突出地方名菜。</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（3）原料广泛原则。因地配菜、因时配菜</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（4）营养平衡原则。</w:t>
      </w: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4"/>
        </w:numPr>
        <w:jc w:val="both"/>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论述题。（共2题，每题10分，共20分）</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1、（1）家政服务员可以每天陪伴老人在早晨或者下午坚持一个小时左右的适度锻炼。如慢跑、太极拳、瑜伽，让老年人在锻炼的时候发泄自己的烦闷和不满。</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当老年人感到焦虑不安时，家政服务员可以帮助老年人用自我意识放松的方法进行调节，具体来说就是在意识上，在行为上表现的快活，轻松和自然，比如说可以让老年人端坐活动，闭上双眼，然后家政服务员轻缓的叙述“头部放松，肩部放松”等等。</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（3）理解老年人的忧虑，恐惧，焦虑，抑郁等心理。关心体贴老年人，当老年人出现这些情绪时，家政服务员都要主动关心，为老年人着想，让老年人真正感觉到关爱，从而消除寂寞、孤独、抑郁等不良情绪。</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4）鼓励老年人接触外界社会。这样一方面可以丰富老年人的精神生活，另一方面可以及时调整老年人的行为，以便更好地适应环境。与外界环境接触包括三个方面，给予自然、社会、人的接触。老年人退休在家有过多的空闲时间，家政服务员可鼓励老年人多去老年活动中心、老年文化活动站以及老年大学等。</w:t>
      </w:r>
    </w:p>
    <w:p>
      <w:pPr>
        <w:widowControl w:val="0"/>
        <w:numPr>
          <w:ilvl w:val="0"/>
          <w:numId w:val="0"/>
        </w:numPr>
        <w:jc w:val="both"/>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（5）家政服务员要及时与老年人的亲人沟通，让老年人的亲人多关心体贴老年人，让他们真正感到温暖。</w:t>
      </w: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0"/>
        </w:numPr>
        <w:jc w:val="both"/>
        <w:rPr>
          <w:rFonts w:hint="default"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2、包括个人健康证件物品、心理素质、个人形象等多方面的准备。一、资料准备。包括身体健康检查合格证明、身份证、学历证明、家政服务员培训证书、职业等级证书、个人简历；二、形象准备。包括仪容仪表、服装服饰；三，心理准备。受到传统观念就思想就意识的影响，家政行业还未得到社会应有的重视，家政服务员的劳动价值还未得到充分肯定。社会地位还不高。择业者必须做好充分的思想准备，要有足够的心理承受能力。家政服务员必须正确认识自己，做好自我推荐的心理准备，要深刻理解家政服务的性质和职业特点。家政服务员必须做好对预期工资值的心理定位。不要对工资收入抱有不切实际的过高希望。四、素质要求。加家政服务员应具备合法身份，年满16周岁，55岁以下。证件齐全，同时应具有一定的文化水平。要身体健康，五官端正，有良好的卫生习惯，要有一定的动手能力，具备从事家政服务工作的基本知识和技能。同时应具备良好的职业道德和社会道德，具有良好的服务意识，讲文明、讲礼貌、诚实守信、尊老爱幼、自尊自爱、遵纪守法。</w:t>
      </w: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0"/>
        </w:numPr>
        <w:jc w:val="both"/>
        <w:rPr>
          <w:rFonts w:hint="eastAsia" w:ascii="宋体" w:hAnsi="宋体" w:eastAsia="宋体" w:cs="宋体"/>
          <w:b w:val="0"/>
          <w:bCs/>
          <w:color w:val="000000"/>
          <w:sz w:val="24"/>
          <w:szCs w:val="24"/>
          <w:lang w:val="en-US" w:eastAsia="zh-CN"/>
        </w:rPr>
      </w:pPr>
    </w:p>
    <w:p>
      <w:pPr>
        <w:widowControl w:val="0"/>
        <w:numPr>
          <w:ilvl w:val="0"/>
          <w:numId w:val="0"/>
        </w:numPr>
        <w:jc w:val="both"/>
        <w:rPr>
          <w:rFonts w:hint="eastAsia" w:ascii="宋体" w:hAnsi="宋体" w:eastAsia="宋体" w:cs="宋体"/>
          <w:b w:val="0"/>
          <w:bCs/>
          <w:color w:val="000000"/>
          <w:sz w:val="24"/>
          <w:szCs w:val="24"/>
          <w:lang w:val="en-US" w:eastAsia="zh-CN"/>
        </w:rPr>
      </w:pPr>
    </w:p>
    <w:p>
      <w:pPr>
        <w:rPr>
          <w:rFonts w:hint="eastAsia" w:ascii="宋体" w:hAnsi="宋体" w:eastAsia="宋体" w:cs="宋体"/>
          <w:b w:val="0"/>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7F1BD8"/>
    <w:multiLevelType w:val="singleLevel"/>
    <w:tmpl w:val="C77F1BD8"/>
    <w:lvl w:ilvl="0" w:tentative="0">
      <w:start w:val="1"/>
      <w:numFmt w:val="decimal"/>
      <w:lvlText w:val="%1."/>
      <w:lvlJc w:val="left"/>
      <w:pPr>
        <w:tabs>
          <w:tab w:val="left" w:pos="312"/>
        </w:tabs>
      </w:pPr>
    </w:lvl>
  </w:abstractNum>
  <w:abstractNum w:abstractNumId="1">
    <w:nsid w:val="15D0D587"/>
    <w:multiLevelType w:val="singleLevel"/>
    <w:tmpl w:val="15D0D587"/>
    <w:lvl w:ilvl="0" w:tentative="0">
      <w:start w:val="5"/>
      <w:numFmt w:val="chineseCounting"/>
      <w:suff w:val="nothing"/>
      <w:lvlText w:val="%1、"/>
      <w:lvlJc w:val="left"/>
      <w:rPr>
        <w:rFonts w:hint="eastAsia"/>
      </w:rPr>
    </w:lvl>
  </w:abstractNum>
  <w:abstractNum w:abstractNumId="2">
    <w:nsid w:val="2B5DF636"/>
    <w:multiLevelType w:val="singleLevel"/>
    <w:tmpl w:val="2B5DF636"/>
    <w:lvl w:ilvl="0" w:tentative="0">
      <w:start w:val="2"/>
      <w:numFmt w:val="chineseCounting"/>
      <w:suff w:val="nothing"/>
      <w:lvlText w:val="%1、"/>
      <w:lvlJc w:val="left"/>
      <w:rPr>
        <w:rFonts w:hint="eastAsia"/>
      </w:rPr>
    </w:lvl>
  </w:abstractNum>
  <w:abstractNum w:abstractNumId="3">
    <w:nsid w:val="58F1ED32"/>
    <w:multiLevelType w:val="singleLevel"/>
    <w:tmpl w:val="58F1ED32"/>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8639B"/>
    <w:rsid w:val="0EE43AEB"/>
    <w:rsid w:val="14F05F80"/>
    <w:rsid w:val="238403BB"/>
    <w:rsid w:val="38B60571"/>
    <w:rsid w:val="42A8639B"/>
    <w:rsid w:val="45DF493D"/>
    <w:rsid w:val="5E726DB4"/>
    <w:rsid w:val="62CB0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2023-03-08T06:26:00Z</dcterms:created>
  <dc:creator>罐罐</dc:creator>
  <cp:lastModifiedBy>罐罐</cp:lastModifiedBy>
  <dcterms:modified xsi:type="dcterms:W3CDTF">2023-03-08T14:34:22Z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2052-11.1.0.11360</vt:lpwstr>
  </property>
  <property fmtid="{D5CDD505-2E9C-101B-9397-08002B2CF9AE}" pid="3" name="ICV">
    <vt:lpwstr>FA8E73FBF651431C9C9BD1F3C85E0001</vt:lpwstr>
  </property>
</Properties>
</file>