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1C3" w:rsidRDefault="007931C3">
      <w:pPr>
        <w:pStyle w:val="a0"/>
        <w:spacing w:line="580" w:lineRule="exact"/>
        <w:ind w:firstLine="220"/>
        <w:rPr>
          <w:lang w:val="en-US" w:bidi="ar-SA"/>
        </w:rPr>
      </w:pPr>
      <w:bookmarkStart w:id="0" w:name="_GoBack"/>
      <w:bookmarkEnd w:id="0"/>
    </w:p>
    <w:p w:rsidR="007931C3" w:rsidRDefault="00175063">
      <w:pPr>
        <w:widowControl w:val="0"/>
        <w:adjustRightInd/>
        <w:snapToGrid/>
        <w:spacing w:after="0" w:line="580" w:lineRule="exact"/>
        <w:jc w:val="center"/>
        <w:rPr>
          <w:rFonts w:ascii="方正小标宋简体" w:eastAsia="方正小标宋简体" w:hAnsi="方正小标宋简体" w:cs="方正小标宋简体"/>
          <w:kern w:val="2"/>
          <w:sz w:val="44"/>
          <w:szCs w:val="44"/>
        </w:rPr>
      </w:pPr>
      <w:r>
        <w:rPr>
          <w:rFonts w:ascii="方正小标宋简体" w:eastAsia="方正小标宋简体" w:hAnsi="方正小标宋简体" w:cs="方正小标宋简体" w:hint="eastAsia"/>
          <w:kern w:val="2"/>
          <w:sz w:val="44"/>
          <w:szCs w:val="44"/>
        </w:rPr>
        <w:t>甘肃省第二届高校区块链技术应用人才</w:t>
      </w:r>
    </w:p>
    <w:p w:rsidR="007931C3" w:rsidRDefault="00175063">
      <w:pPr>
        <w:widowControl w:val="0"/>
        <w:adjustRightInd/>
        <w:snapToGrid/>
        <w:spacing w:after="0" w:line="580" w:lineRule="exact"/>
        <w:jc w:val="center"/>
        <w:rPr>
          <w:rFonts w:ascii="方正小标宋简体" w:eastAsia="方正小标宋简体" w:hAnsi="方正小标宋简体" w:cs="方正小标宋简体"/>
          <w:kern w:val="2"/>
          <w:sz w:val="44"/>
          <w:szCs w:val="44"/>
        </w:rPr>
      </w:pPr>
      <w:r>
        <w:rPr>
          <w:rFonts w:ascii="方正小标宋简体" w:eastAsia="方正小标宋简体" w:hAnsi="方正小标宋简体" w:cs="方正小标宋简体" w:hint="eastAsia"/>
          <w:kern w:val="2"/>
          <w:sz w:val="44"/>
          <w:szCs w:val="44"/>
        </w:rPr>
        <w:t>就业创业大赛方案</w:t>
      </w:r>
    </w:p>
    <w:p w:rsidR="007931C3" w:rsidRDefault="007931C3">
      <w:pPr>
        <w:widowControl w:val="0"/>
        <w:adjustRightInd/>
        <w:snapToGrid/>
        <w:spacing w:after="0" w:line="580" w:lineRule="exact"/>
        <w:ind w:firstLineChars="200" w:firstLine="643"/>
        <w:jc w:val="both"/>
        <w:rPr>
          <w:rFonts w:ascii="宋体" w:eastAsia="宋体" w:hAnsi="宋体" w:cs="宋体"/>
          <w:b/>
          <w:kern w:val="2"/>
          <w:sz w:val="32"/>
          <w:szCs w:val="32"/>
        </w:rPr>
      </w:pP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一、参赛对象及规模</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本赛项为团体赛，面向全省在校大学生。竞赛由省内各高校组队参赛，每校不超过</w:t>
      </w:r>
      <w:r>
        <w:rPr>
          <w:rFonts w:ascii="仿宋" w:eastAsia="仿宋" w:hAnsi="仿宋" w:cs="仿宋" w:hint="eastAsia"/>
          <w:kern w:val="2"/>
          <w:sz w:val="32"/>
          <w:szCs w:val="32"/>
        </w:rPr>
        <w:t>2</w:t>
      </w:r>
      <w:r>
        <w:rPr>
          <w:rFonts w:ascii="仿宋" w:eastAsia="仿宋" w:hAnsi="仿宋" w:cs="仿宋" w:hint="eastAsia"/>
          <w:kern w:val="2"/>
          <w:sz w:val="32"/>
          <w:szCs w:val="32"/>
        </w:rPr>
        <w:t>支参赛队。每队参赛选手</w:t>
      </w:r>
      <w:r>
        <w:rPr>
          <w:rFonts w:ascii="仿宋" w:eastAsia="仿宋" w:hAnsi="仿宋" w:cs="仿宋" w:hint="eastAsia"/>
          <w:kern w:val="2"/>
          <w:sz w:val="32"/>
          <w:szCs w:val="32"/>
        </w:rPr>
        <w:t>4</w:t>
      </w:r>
      <w:r>
        <w:rPr>
          <w:rFonts w:ascii="仿宋" w:eastAsia="仿宋" w:hAnsi="仿宋" w:cs="仿宋" w:hint="eastAsia"/>
          <w:kern w:val="2"/>
          <w:sz w:val="32"/>
          <w:szCs w:val="32"/>
        </w:rPr>
        <w:t>名、指导教师</w:t>
      </w:r>
      <w:r>
        <w:rPr>
          <w:rFonts w:ascii="仿宋" w:eastAsia="仿宋" w:hAnsi="仿宋" w:cs="仿宋" w:hint="eastAsia"/>
          <w:kern w:val="2"/>
          <w:sz w:val="32"/>
          <w:szCs w:val="32"/>
        </w:rPr>
        <w:t>1</w:t>
      </w:r>
      <w:r>
        <w:rPr>
          <w:rFonts w:ascii="仿宋" w:eastAsia="仿宋" w:hAnsi="仿宋" w:cs="仿宋" w:hint="eastAsia"/>
          <w:kern w:val="2"/>
          <w:sz w:val="32"/>
          <w:szCs w:val="32"/>
        </w:rPr>
        <w:t>名。</w:t>
      </w: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二、竞赛内容</w:t>
      </w:r>
    </w:p>
    <w:p w:rsidR="007931C3" w:rsidRDefault="00175063">
      <w:pPr>
        <w:widowControl w:val="0"/>
        <w:adjustRightInd/>
        <w:snapToGrid/>
        <w:spacing w:after="0" w:line="580" w:lineRule="exact"/>
        <w:ind w:firstLineChars="200" w:firstLine="640"/>
        <w:jc w:val="both"/>
      </w:pPr>
      <w:r>
        <w:rPr>
          <w:rFonts w:ascii="仿宋" w:eastAsia="仿宋" w:hAnsi="仿宋" w:cs="仿宋" w:hint="eastAsia"/>
          <w:kern w:val="2"/>
          <w:sz w:val="32"/>
          <w:szCs w:val="32"/>
        </w:rPr>
        <w:t>本次大赛分为两个赛道：“区块链应用人才就业创业”</w:t>
      </w:r>
      <w:r>
        <w:rPr>
          <w:rFonts w:ascii="仿宋" w:eastAsia="仿宋" w:hAnsi="仿宋" w:cs="仿宋" w:hint="eastAsia"/>
          <w:kern w:val="2"/>
          <w:sz w:val="32"/>
          <w:szCs w:val="32"/>
        </w:rPr>
        <w:t xml:space="preserve"> </w:t>
      </w:r>
      <w:r>
        <w:rPr>
          <w:rFonts w:ascii="仿宋" w:eastAsia="仿宋" w:hAnsi="仿宋" w:cs="仿宋" w:hint="eastAsia"/>
          <w:kern w:val="2"/>
          <w:sz w:val="32"/>
          <w:szCs w:val="32"/>
        </w:rPr>
        <w:t>（学生赛道）和“区块链技术应用就业项目”</w:t>
      </w:r>
      <w:r>
        <w:rPr>
          <w:rFonts w:ascii="仿宋" w:eastAsia="仿宋" w:hAnsi="仿宋" w:cs="仿宋" w:hint="eastAsia"/>
          <w:kern w:val="2"/>
          <w:sz w:val="32"/>
          <w:szCs w:val="32"/>
        </w:rPr>
        <w:t xml:space="preserve"> </w:t>
      </w:r>
      <w:r>
        <w:rPr>
          <w:rFonts w:ascii="仿宋" w:eastAsia="仿宋" w:hAnsi="仿宋" w:cs="仿宋" w:hint="eastAsia"/>
          <w:kern w:val="2"/>
          <w:sz w:val="32"/>
          <w:szCs w:val="32"/>
        </w:rPr>
        <w:t>（项目赛道）</w:t>
      </w:r>
    </w:p>
    <w:p w:rsidR="007931C3" w:rsidRDefault="00175063">
      <w:pPr>
        <w:pStyle w:val="a8"/>
        <w:widowControl w:val="0"/>
        <w:adjustRightInd/>
        <w:snapToGrid/>
        <w:spacing w:after="0" w:line="580" w:lineRule="exact"/>
        <w:ind w:left="0" w:firstLineChars="200" w:firstLine="640"/>
        <w:jc w:val="both"/>
        <w:rPr>
          <w:rFonts w:ascii="楷体" w:eastAsia="楷体" w:hAnsi="楷体"/>
          <w:kern w:val="2"/>
          <w:sz w:val="32"/>
          <w:szCs w:val="32"/>
        </w:rPr>
      </w:pPr>
      <w:r>
        <w:rPr>
          <w:rFonts w:ascii="楷体" w:eastAsia="楷体" w:hAnsi="楷体" w:hint="eastAsia"/>
          <w:kern w:val="2"/>
          <w:sz w:val="32"/>
          <w:szCs w:val="32"/>
        </w:rPr>
        <w:t>（一）</w:t>
      </w:r>
      <w:r>
        <w:rPr>
          <w:rFonts w:ascii="楷体" w:eastAsia="楷体" w:hAnsi="楷体" w:hint="eastAsia"/>
          <w:kern w:val="2"/>
          <w:sz w:val="32"/>
          <w:szCs w:val="32"/>
        </w:rPr>
        <w:t>区块链应用人才就业创业（学生赛道）</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包含区块链和大数据两大新技术，参赛选手需完成全部两部分比赛取团队成绩为最终总成绩。赛项为团体赛，采取上机操作的方式。</w:t>
      </w:r>
    </w:p>
    <w:p w:rsidR="007931C3" w:rsidRDefault="00175063">
      <w:pPr>
        <w:widowControl w:val="0"/>
        <w:adjustRightInd/>
        <w:snapToGrid/>
        <w:spacing w:after="0" w:line="580" w:lineRule="exact"/>
        <w:ind w:firstLineChars="200" w:firstLine="643"/>
        <w:jc w:val="both"/>
        <w:rPr>
          <w:rFonts w:ascii="仿宋" w:eastAsia="仿宋" w:hAnsi="仿宋" w:cs="仿宋"/>
          <w:b/>
          <w:bCs/>
          <w:kern w:val="2"/>
          <w:sz w:val="32"/>
          <w:szCs w:val="32"/>
        </w:rPr>
      </w:pPr>
      <w:r>
        <w:rPr>
          <w:rFonts w:ascii="仿宋" w:eastAsia="仿宋" w:hAnsi="仿宋" w:cs="仿宋" w:hint="eastAsia"/>
          <w:b/>
          <w:bCs/>
          <w:kern w:val="2"/>
          <w:sz w:val="32"/>
          <w:szCs w:val="32"/>
        </w:rPr>
        <w:t>1.</w:t>
      </w:r>
      <w:r>
        <w:rPr>
          <w:rFonts w:ascii="仿宋" w:eastAsia="仿宋" w:hAnsi="仿宋" w:cs="仿宋" w:hint="eastAsia"/>
          <w:b/>
          <w:bCs/>
          <w:kern w:val="2"/>
          <w:sz w:val="32"/>
          <w:szCs w:val="32"/>
        </w:rPr>
        <w:t>区块链技术部分：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包含区块链基础知识、区块链技术应用、区块链创新应用三个模块，计算团队分数，总分值为</w:t>
      </w:r>
      <w:r>
        <w:rPr>
          <w:rFonts w:ascii="仿宋" w:eastAsia="仿宋" w:hAnsi="仿宋" w:cs="仿宋" w:hint="eastAsia"/>
          <w:kern w:val="2"/>
          <w:sz w:val="32"/>
          <w:szCs w:val="32"/>
        </w:rPr>
        <w:t>300</w:t>
      </w:r>
      <w:r>
        <w:rPr>
          <w:rFonts w:ascii="仿宋" w:eastAsia="仿宋" w:hAnsi="仿宋" w:cs="仿宋" w:hint="eastAsia"/>
          <w:kern w:val="2"/>
          <w:sz w:val="32"/>
          <w:szCs w:val="32"/>
        </w:rPr>
        <w:t>分。通过竞赛提高学生团队区块链技术研究开发能力，引导区块链技术研究和应用创新，培养具有区块链思维、底层架构、合约规则设计、开发实战能力的区块链技术人才。</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区块链基础知识模块。对参赛人员区块链技术基础知识的掌握程度进行考核，包括区块链的发展历史、区块链技术原理、区</w:t>
      </w:r>
      <w:r>
        <w:rPr>
          <w:rFonts w:ascii="仿宋" w:eastAsia="仿宋" w:hAnsi="仿宋" w:cs="仿宋" w:hint="eastAsia"/>
          <w:kern w:val="2"/>
          <w:sz w:val="32"/>
          <w:szCs w:val="32"/>
        </w:rPr>
        <w:lastRenderedPageBreak/>
        <w:t>块链架构、区块链应用、区块链价值相关知识。竞赛采用团队赛的比赛形式，使用单选、多选、判断等客观题的形式，系统根据每个参赛人员给出的答案进行评分，每名队员总分值</w:t>
      </w:r>
      <w:r>
        <w:rPr>
          <w:rFonts w:ascii="仿宋" w:eastAsia="仿宋" w:hAnsi="仿宋" w:cs="仿宋" w:hint="eastAsia"/>
          <w:kern w:val="2"/>
          <w:sz w:val="32"/>
          <w:szCs w:val="32"/>
        </w:rPr>
        <w:t>10</w:t>
      </w:r>
      <w:r>
        <w:rPr>
          <w:rFonts w:ascii="仿宋" w:eastAsia="仿宋" w:hAnsi="仿宋" w:cs="仿宋" w:hint="eastAsia"/>
          <w:kern w:val="2"/>
          <w:sz w:val="32"/>
          <w:szCs w:val="32"/>
        </w:rPr>
        <w:t>0</w:t>
      </w:r>
      <w:r>
        <w:rPr>
          <w:rFonts w:ascii="仿宋" w:eastAsia="仿宋" w:hAnsi="仿宋" w:cs="仿宋" w:hint="eastAsia"/>
          <w:kern w:val="2"/>
          <w:sz w:val="32"/>
          <w:szCs w:val="32"/>
        </w:rPr>
        <w:t>分，</w:t>
      </w:r>
      <w:r>
        <w:rPr>
          <w:rFonts w:ascii="仿宋" w:eastAsia="仿宋" w:hAnsi="仿宋" w:cs="仿宋" w:hint="eastAsia"/>
          <w:kern w:val="2"/>
          <w:sz w:val="32"/>
          <w:szCs w:val="32"/>
        </w:rPr>
        <w:t>4</w:t>
      </w:r>
      <w:r>
        <w:rPr>
          <w:rFonts w:ascii="仿宋" w:eastAsia="仿宋" w:hAnsi="仿宋" w:cs="仿宋" w:hint="eastAsia"/>
          <w:kern w:val="2"/>
          <w:sz w:val="32"/>
          <w:szCs w:val="32"/>
        </w:rPr>
        <w:t>名队员平均分为团队分数。</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区块链技术应用模块。考核联盟链的基本概念，包括组建</w:t>
      </w:r>
      <w:r>
        <w:rPr>
          <w:rFonts w:ascii="仿宋" w:eastAsia="仿宋" w:hAnsi="仿宋" w:cs="仿宋" w:hint="eastAsia"/>
          <w:kern w:val="2"/>
          <w:sz w:val="32"/>
          <w:szCs w:val="32"/>
        </w:rPr>
        <w:t>CA</w:t>
      </w:r>
      <w:r>
        <w:rPr>
          <w:rFonts w:ascii="仿宋" w:eastAsia="仿宋" w:hAnsi="仿宋" w:cs="仿宋" w:hint="eastAsia"/>
          <w:kern w:val="2"/>
          <w:sz w:val="32"/>
          <w:szCs w:val="32"/>
        </w:rPr>
        <w:t>证书机构的能力、链上业务环境构建能力、链上协议与数据流融合的能力、共识机制集群构建能力、链码编写部署能力、链上数据分布式存储能力、区块链数据库配置能力。竞赛采用团队赛的比赛形式，使用单选、多选等客观题的形式，系统根据每个参赛人员给出的答案进行评分，每名队员总分值</w:t>
      </w:r>
      <w:r>
        <w:rPr>
          <w:rFonts w:ascii="仿宋" w:eastAsia="仿宋" w:hAnsi="仿宋" w:cs="仿宋" w:hint="eastAsia"/>
          <w:kern w:val="2"/>
          <w:sz w:val="32"/>
          <w:szCs w:val="32"/>
        </w:rPr>
        <w:t>100</w:t>
      </w:r>
      <w:r>
        <w:rPr>
          <w:rFonts w:ascii="仿宋" w:eastAsia="仿宋" w:hAnsi="仿宋" w:cs="仿宋" w:hint="eastAsia"/>
          <w:kern w:val="2"/>
          <w:sz w:val="32"/>
          <w:szCs w:val="32"/>
        </w:rPr>
        <w:t>分，</w:t>
      </w:r>
      <w:r>
        <w:rPr>
          <w:rFonts w:ascii="仿宋" w:eastAsia="仿宋" w:hAnsi="仿宋" w:cs="仿宋" w:hint="eastAsia"/>
          <w:kern w:val="2"/>
          <w:sz w:val="32"/>
          <w:szCs w:val="32"/>
        </w:rPr>
        <w:t>4</w:t>
      </w:r>
      <w:r>
        <w:rPr>
          <w:rFonts w:ascii="仿宋" w:eastAsia="仿宋" w:hAnsi="仿宋" w:cs="仿宋" w:hint="eastAsia"/>
          <w:kern w:val="2"/>
          <w:sz w:val="32"/>
          <w:szCs w:val="32"/>
        </w:rPr>
        <w:t>名参赛人员平均分为团队分数。</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区块链创新应用模块。竞赛以各类金融业务案例为场景，考核区块链环境下的业务设计、流程操作等内容，具体包括涉及跨境电商订单采</w:t>
      </w:r>
      <w:r>
        <w:rPr>
          <w:rFonts w:ascii="仿宋" w:eastAsia="仿宋" w:hAnsi="仿宋" w:cs="仿宋" w:hint="eastAsia"/>
          <w:kern w:val="2"/>
          <w:sz w:val="32"/>
          <w:szCs w:val="32"/>
        </w:rPr>
        <w:t>购业务、供应商订单销售与融资业务、保理公司融资业务、境外支付机构咨询与换汇结算业务实际操作能力。加深学生对“专业实务</w:t>
      </w:r>
      <w:r>
        <w:rPr>
          <w:rFonts w:ascii="仿宋" w:eastAsia="仿宋" w:hAnsi="仿宋" w:cs="仿宋" w:hint="eastAsia"/>
          <w:kern w:val="2"/>
          <w:sz w:val="32"/>
          <w:szCs w:val="32"/>
        </w:rPr>
        <w:t>+</w:t>
      </w:r>
      <w:r>
        <w:rPr>
          <w:rFonts w:ascii="仿宋" w:eastAsia="仿宋" w:hAnsi="仿宋" w:cs="仿宋" w:hint="eastAsia"/>
          <w:kern w:val="2"/>
          <w:sz w:val="32"/>
          <w:szCs w:val="32"/>
        </w:rPr>
        <w:t>技术创新”的理解，提升金融业务能力与区块链应用能力。该部分竞赛采用团队赛形式，系统在操作过程中进行埋点，根据参赛者的操作过程自动评分。每名队员总分值</w:t>
      </w:r>
      <w:r>
        <w:rPr>
          <w:rFonts w:ascii="仿宋" w:eastAsia="仿宋" w:hAnsi="仿宋" w:cs="仿宋" w:hint="eastAsia"/>
          <w:kern w:val="2"/>
          <w:sz w:val="32"/>
          <w:szCs w:val="32"/>
        </w:rPr>
        <w:t>25</w:t>
      </w:r>
      <w:r>
        <w:rPr>
          <w:rFonts w:ascii="仿宋" w:eastAsia="仿宋" w:hAnsi="仿宋" w:cs="仿宋" w:hint="eastAsia"/>
          <w:kern w:val="2"/>
          <w:sz w:val="32"/>
          <w:szCs w:val="32"/>
        </w:rPr>
        <w:t>分，</w:t>
      </w:r>
      <w:r>
        <w:rPr>
          <w:rFonts w:ascii="仿宋" w:eastAsia="仿宋" w:hAnsi="仿宋" w:cs="仿宋" w:hint="eastAsia"/>
          <w:kern w:val="2"/>
          <w:sz w:val="32"/>
          <w:szCs w:val="32"/>
        </w:rPr>
        <w:t>4</w:t>
      </w:r>
      <w:r>
        <w:rPr>
          <w:rFonts w:ascii="仿宋" w:eastAsia="仿宋" w:hAnsi="仿宋" w:cs="仿宋" w:hint="eastAsia"/>
          <w:kern w:val="2"/>
          <w:sz w:val="32"/>
          <w:szCs w:val="32"/>
        </w:rPr>
        <w:t>名队员得分合计为团队分数。</w:t>
      </w:r>
    </w:p>
    <w:p w:rsidR="007931C3" w:rsidRDefault="00175063">
      <w:pPr>
        <w:widowControl w:val="0"/>
        <w:adjustRightInd/>
        <w:snapToGrid/>
        <w:spacing w:after="0" w:line="580" w:lineRule="exact"/>
        <w:ind w:firstLineChars="200" w:firstLine="643"/>
        <w:jc w:val="both"/>
        <w:rPr>
          <w:rFonts w:ascii="仿宋" w:eastAsia="仿宋" w:hAnsi="仿宋" w:cs="仿宋"/>
          <w:b/>
          <w:bCs/>
          <w:kern w:val="2"/>
          <w:sz w:val="32"/>
          <w:szCs w:val="32"/>
        </w:rPr>
      </w:pPr>
      <w:r>
        <w:rPr>
          <w:rFonts w:ascii="仿宋" w:eastAsia="仿宋" w:hAnsi="仿宋" w:cs="仿宋" w:hint="eastAsia"/>
          <w:b/>
          <w:bCs/>
          <w:kern w:val="2"/>
          <w:sz w:val="32"/>
          <w:szCs w:val="32"/>
        </w:rPr>
        <w:t>2.</w:t>
      </w:r>
      <w:r>
        <w:rPr>
          <w:rFonts w:ascii="仿宋" w:eastAsia="仿宋" w:hAnsi="仿宋" w:cs="仿宋" w:hint="eastAsia"/>
          <w:b/>
          <w:bCs/>
          <w:kern w:val="2"/>
          <w:sz w:val="32"/>
          <w:szCs w:val="32"/>
        </w:rPr>
        <w:t>大数据技术部分：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主要内容为商务大数据分析与应用，参赛团队按照财务数据分析、运营数据分析、客户数据分析、行业数据分析四类任务，分</w:t>
      </w:r>
      <w:r>
        <w:rPr>
          <w:rFonts w:ascii="仿宋" w:eastAsia="仿宋" w:hAnsi="仿宋" w:cs="仿宋" w:hint="eastAsia"/>
          <w:kern w:val="2"/>
          <w:sz w:val="32"/>
          <w:szCs w:val="32"/>
        </w:rPr>
        <w:t>4</w:t>
      </w:r>
      <w:r>
        <w:rPr>
          <w:rFonts w:ascii="仿宋" w:eastAsia="仿宋" w:hAnsi="仿宋" w:cs="仿宋" w:hint="eastAsia"/>
          <w:kern w:val="2"/>
          <w:sz w:val="32"/>
          <w:szCs w:val="32"/>
        </w:rPr>
        <w:t>个岗位共同完成数据整理、数据分析两个模块的竞赛内容。每个参赛岗位总分</w:t>
      </w:r>
      <w:r>
        <w:rPr>
          <w:rFonts w:ascii="仿宋" w:eastAsia="仿宋" w:hAnsi="仿宋" w:cs="仿宋" w:hint="eastAsia"/>
          <w:kern w:val="2"/>
          <w:sz w:val="32"/>
          <w:szCs w:val="32"/>
        </w:rPr>
        <w:t>100</w:t>
      </w:r>
      <w:r>
        <w:rPr>
          <w:rFonts w:ascii="仿宋" w:eastAsia="仿宋" w:hAnsi="仿宋" w:cs="仿宋" w:hint="eastAsia"/>
          <w:kern w:val="2"/>
          <w:sz w:val="32"/>
          <w:szCs w:val="32"/>
        </w:rPr>
        <w:t>分，</w:t>
      </w:r>
      <w:r>
        <w:rPr>
          <w:rFonts w:ascii="仿宋" w:eastAsia="仿宋" w:hAnsi="仿宋" w:cs="仿宋" w:hint="eastAsia"/>
          <w:kern w:val="2"/>
          <w:sz w:val="32"/>
          <w:szCs w:val="32"/>
        </w:rPr>
        <w:t>4</w:t>
      </w:r>
      <w:r>
        <w:rPr>
          <w:rFonts w:ascii="仿宋" w:eastAsia="仿宋" w:hAnsi="仿宋" w:cs="仿宋" w:hint="eastAsia"/>
          <w:kern w:val="2"/>
          <w:sz w:val="32"/>
          <w:szCs w:val="32"/>
        </w:rPr>
        <w:t>个岗位得分合计为团队总成绩，总分</w:t>
      </w:r>
      <w:r>
        <w:rPr>
          <w:rFonts w:ascii="仿宋" w:eastAsia="仿宋" w:hAnsi="仿宋" w:cs="仿宋" w:hint="eastAsia"/>
          <w:kern w:val="2"/>
          <w:sz w:val="32"/>
          <w:szCs w:val="32"/>
        </w:rPr>
        <w:lastRenderedPageBreak/>
        <w:t>400</w:t>
      </w:r>
      <w:r>
        <w:rPr>
          <w:rFonts w:ascii="仿宋" w:eastAsia="仿宋" w:hAnsi="仿宋" w:cs="仿宋" w:hint="eastAsia"/>
          <w:kern w:val="2"/>
          <w:sz w:val="32"/>
          <w:szCs w:val="32"/>
        </w:rPr>
        <w:t>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第一模块主要包括数据采集、数据整理、数据处理（</w:t>
      </w:r>
      <w:r>
        <w:rPr>
          <w:rFonts w:ascii="仿宋" w:eastAsia="仿宋" w:hAnsi="仿宋" w:cs="仿宋" w:hint="eastAsia"/>
          <w:kern w:val="2"/>
          <w:sz w:val="32"/>
          <w:szCs w:val="32"/>
        </w:rPr>
        <w:t xml:space="preserve">DMP </w:t>
      </w:r>
      <w:r>
        <w:rPr>
          <w:rFonts w:ascii="仿宋" w:eastAsia="仿宋" w:hAnsi="仿宋" w:cs="仿宋" w:hint="eastAsia"/>
          <w:kern w:val="2"/>
          <w:sz w:val="32"/>
          <w:szCs w:val="32"/>
        </w:rPr>
        <w:t>数据管理平台），主要任务是形成规范化、结构化的数据资产，为数据的深入分析和洞察决策做准备。财务数据分析专员、运营分析专员、客户分析专员、行业分析专员分别从源数据库中抽取不同的数据，为数据分析做支撑。</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第二模块主要考核包括数据分析、数据分析结果可视化呈现、撰写决策报告（</w:t>
      </w:r>
      <w:r>
        <w:rPr>
          <w:rFonts w:ascii="仿宋" w:eastAsia="仿宋" w:hAnsi="仿宋" w:cs="仿宋" w:hint="eastAsia"/>
          <w:kern w:val="2"/>
          <w:sz w:val="32"/>
          <w:szCs w:val="32"/>
        </w:rPr>
        <w:t xml:space="preserve">BA </w:t>
      </w:r>
      <w:r>
        <w:rPr>
          <w:rFonts w:ascii="仿宋" w:eastAsia="仿宋" w:hAnsi="仿宋" w:cs="仿宋" w:hint="eastAsia"/>
          <w:kern w:val="2"/>
          <w:sz w:val="32"/>
          <w:szCs w:val="32"/>
        </w:rPr>
        <w:t>大数据分析平台）等专业核心能力，解决企业内部管理、外部风险控制、引导企业业务发展。财务数据分析专员、运营分析专员、客户分析专员、行业分析专员分别通过不同岗位的管理模型，呈现出相应的管理看板，财务分析师作为财务部负责人，为公司出智能决策报告。两部分竞赛的团队得分，合计为最终成绩。</w:t>
      </w: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楷体" w:eastAsia="楷体" w:hAnsi="楷体" w:cs="仿宋" w:hint="eastAsia"/>
          <w:kern w:val="2"/>
          <w:sz w:val="32"/>
          <w:szCs w:val="32"/>
        </w:rPr>
        <w:t>（二）区块链技术应用就业项目（项目赛道）</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通过新技术赋能教育项目设计、应用、评比等，激励广大教职工参与新技术赋能教育教学科研的积极性，促进师资队伍在教育教学方面的综合能力，为有效提升大学生对新兴技术应用能力、就业创业能力奠定坚实基础</w:t>
      </w:r>
      <w:r>
        <w:rPr>
          <w:rFonts w:ascii="仿宋" w:eastAsia="仿宋" w:hAnsi="仿宋" w:cs="仿宋" w:hint="eastAsia"/>
          <w:kern w:val="2"/>
          <w:sz w:val="32"/>
          <w:szCs w:val="32"/>
        </w:rPr>
        <w:t>。</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本赛道以在校项目团队为参赛对象，项目团队以在校教师为主，学生参与为辅。项目范围涉及区块链或大数据教学、专业建设、创新创业等。大赛主要评比各项目团队在方案设计、计划制定、策划实施等方面的竞争力。</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比赛包括“项目计划评审”及“现场路演”两个主要环节，各项目团队先上传项目计划书和</w:t>
      </w:r>
      <w:r>
        <w:rPr>
          <w:rFonts w:ascii="仿宋" w:eastAsia="仿宋" w:hAnsi="仿宋" w:cs="仿宋" w:hint="eastAsia"/>
          <w:kern w:val="2"/>
          <w:sz w:val="32"/>
          <w:szCs w:val="32"/>
        </w:rPr>
        <w:t>PPT</w:t>
      </w:r>
      <w:r>
        <w:rPr>
          <w:rFonts w:ascii="仿宋" w:eastAsia="仿宋" w:hAnsi="仿宋" w:cs="仿宋" w:hint="eastAsia"/>
          <w:kern w:val="2"/>
          <w:sz w:val="32"/>
          <w:szCs w:val="32"/>
        </w:rPr>
        <w:t>，评审组初审择优选定部分项</w:t>
      </w:r>
      <w:r>
        <w:rPr>
          <w:rFonts w:ascii="仿宋" w:eastAsia="仿宋" w:hAnsi="仿宋" w:cs="仿宋" w:hint="eastAsia"/>
          <w:kern w:val="2"/>
          <w:sz w:val="32"/>
          <w:szCs w:val="32"/>
        </w:rPr>
        <w:lastRenderedPageBreak/>
        <w:t>目团队现场路演，并采取现场答辩的方式进行评审。</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包括区块链或大数据教学、专业建设、就业创业的各个方面。如：新技术培训项目、研讨、考察、游学计划及成果展示、专业人才培养方案等，参赛人员可自主设计其他区块链</w:t>
      </w:r>
      <w:r>
        <w:rPr>
          <w:rFonts w:ascii="仿宋" w:eastAsia="仿宋" w:hAnsi="仿宋" w:cs="仿宋" w:hint="eastAsia"/>
          <w:kern w:val="2"/>
          <w:sz w:val="32"/>
          <w:szCs w:val="32"/>
        </w:rPr>
        <w:t>、大数据教学相关内容。</w:t>
      </w: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三、大赛时间</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本次大赛时间安排计划如下：</w:t>
      </w:r>
    </w:p>
    <w:p w:rsidR="007931C3" w:rsidRDefault="007931C3">
      <w:pPr>
        <w:pStyle w:val="a0"/>
        <w:spacing w:line="580" w:lineRule="exact"/>
        <w:ind w:firstLine="220"/>
      </w:pPr>
    </w:p>
    <w:tbl>
      <w:tblPr>
        <w:tblW w:w="8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9"/>
        <w:gridCol w:w="1918"/>
        <w:gridCol w:w="3965"/>
      </w:tblGrid>
      <w:tr w:rsidR="007931C3">
        <w:trPr>
          <w:trHeight w:val="408"/>
          <w:jc w:val="center"/>
        </w:trPr>
        <w:tc>
          <w:tcPr>
            <w:tcW w:w="2249" w:type="dxa"/>
            <w:shd w:val="clear" w:color="auto" w:fill="auto"/>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时间安排</w:t>
            </w:r>
          </w:p>
        </w:tc>
        <w:tc>
          <w:tcPr>
            <w:tcW w:w="1918" w:type="dxa"/>
            <w:shd w:val="clear" w:color="auto" w:fill="auto"/>
            <w:vAlign w:val="center"/>
          </w:tcPr>
          <w:p w:rsidR="007931C3" w:rsidRDefault="00175063">
            <w:pPr>
              <w:tabs>
                <w:tab w:val="center" w:pos="870"/>
                <w:tab w:val="right" w:pos="1769"/>
              </w:tabs>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环节</w:t>
            </w:r>
          </w:p>
        </w:tc>
        <w:tc>
          <w:tcPr>
            <w:tcW w:w="3965" w:type="dxa"/>
            <w:shd w:val="clear" w:color="auto" w:fill="auto"/>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地点</w:t>
            </w:r>
          </w:p>
        </w:tc>
      </w:tr>
      <w:tr w:rsidR="007931C3">
        <w:trPr>
          <w:trHeight w:val="362"/>
          <w:jc w:val="center"/>
        </w:trPr>
        <w:tc>
          <w:tcPr>
            <w:tcW w:w="2249" w:type="dxa"/>
            <w:vMerge w:val="restart"/>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 xml:space="preserve"> 3</w:t>
            </w:r>
            <w:r>
              <w:rPr>
                <w:rFonts w:ascii="仿宋" w:eastAsia="仿宋" w:hAnsi="仿宋" w:cs="仿宋" w:hint="eastAsia"/>
                <w:color w:val="000000"/>
                <w:w w:val="96"/>
                <w:sz w:val="32"/>
                <w:szCs w:val="32"/>
              </w:rPr>
              <w:t>月－</w:t>
            </w:r>
            <w:r>
              <w:rPr>
                <w:rFonts w:ascii="仿宋" w:eastAsia="仿宋" w:hAnsi="仿宋" w:cs="仿宋" w:hint="eastAsia"/>
                <w:color w:val="000000"/>
                <w:w w:val="96"/>
                <w:sz w:val="32"/>
                <w:szCs w:val="32"/>
              </w:rPr>
              <w:t xml:space="preserve"> 4</w:t>
            </w:r>
            <w:r>
              <w:rPr>
                <w:rFonts w:ascii="仿宋" w:eastAsia="仿宋" w:hAnsi="仿宋" w:cs="仿宋" w:hint="eastAsia"/>
                <w:color w:val="000000"/>
                <w:w w:val="96"/>
                <w:sz w:val="32"/>
                <w:szCs w:val="32"/>
              </w:rPr>
              <w:t>月</w:t>
            </w:r>
          </w:p>
        </w:tc>
        <w:tc>
          <w:tcPr>
            <w:tcW w:w="1918"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赛前宣讲</w:t>
            </w:r>
          </w:p>
        </w:tc>
        <w:tc>
          <w:tcPr>
            <w:tcW w:w="3965"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详见附件</w:t>
            </w:r>
            <w:r>
              <w:rPr>
                <w:rFonts w:ascii="仿宋" w:eastAsia="仿宋" w:hAnsi="仿宋" w:cs="仿宋" w:hint="eastAsia"/>
                <w:color w:val="000000"/>
                <w:w w:val="96"/>
                <w:sz w:val="32"/>
                <w:szCs w:val="32"/>
              </w:rPr>
              <w:t>2</w:t>
            </w:r>
          </w:p>
        </w:tc>
      </w:tr>
      <w:tr w:rsidR="007931C3">
        <w:trPr>
          <w:trHeight w:val="408"/>
          <w:jc w:val="center"/>
        </w:trPr>
        <w:tc>
          <w:tcPr>
            <w:tcW w:w="2249" w:type="dxa"/>
            <w:vMerge/>
            <w:vAlign w:val="center"/>
          </w:tcPr>
          <w:p w:rsidR="007931C3" w:rsidRDefault="007931C3">
            <w:pPr>
              <w:spacing w:after="0" w:line="580" w:lineRule="exact"/>
              <w:jc w:val="center"/>
              <w:rPr>
                <w:rFonts w:ascii="仿宋" w:eastAsia="仿宋" w:hAnsi="仿宋" w:cs="仿宋"/>
                <w:color w:val="000000"/>
                <w:w w:val="96"/>
                <w:sz w:val="32"/>
                <w:szCs w:val="32"/>
              </w:rPr>
            </w:pPr>
          </w:p>
        </w:tc>
        <w:tc>
          <w:tcPr>
            <w:tcW w:w="1918"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赛前培训</w:t>
            </w:r>
          </w:p>
        </w:tc>
        <w:tc>
          <w:tcPr>
            <w:tcW w:w="3965"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各院校自行组织</w:t>
            </w:r>
          </w:p>
        </w:tc>
      </w:tr>
      <w:tr w:rsidR="007931C3">
        <w:trPr>
          <w:trHeight w:val="419"/>
          <w:jc w:val="center"/>
        </w:trPr>
        <w:tc>
          <w:tcPr>
            <w:tcW w:w="2249" w:type="dxa"/>
            <w:vMerge/>
            <w:vAlign w:val="center"/>
          </w:tcPr>
          <w:p w:rsidR="007931C3" w:rsidRDefault="007931C3">
            <w:pPr>
              <w:spacing w:after="0" w:line="580" w:lineRule="exact"/>
              <w:jc w:val="center"/>
              <w:rPr>
                <w:rFonts w:ascii="仿宋" w:eastAsia="仿宋" w:hAnsi="仿宋" w:cs="仿宋"/>
                <w:color w:val="000000"/>
                <w:w w:val="96"/>
                <w:sz w:val="32"/>
                <w:szCs w:val="32"/>
              </w:rPr>
            </w:pPr>
          </w:p>
        </w:tc>
        <w:tc>
          <w:tcPr>
            <w:tcW w:w="1918"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校内选拔赛</w:t>
            </w:r>
          </w:p>
        </w:tc>
        <w:tc>
          <w:tcPr>
            <w:tcW w:w="3965"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各院校自行组织</w:t>
            </w:r>
          </w:p>
        </w:tc>
      </w:tr>
      <w:tr w:rsidR="007931C3">
        <w:trPr>
          <w:trHeight w:val="419"/>
          <w:jc w:val="center"/>
        </w:trPr>
        <w:tc>
          <w:tcPr>
            <w:tcW w:w="2249"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5</w:t>
            </w:r>
            <w:r>
              <w:rPr>
                <w:rFonts w:ascii="仿宋" w:eastAsia="仿宋" w:hAnsi="仿宋" w:cs="仿宋" w:hint="eastAsia"/>
                <w:color w:val="000000"/>
                <w:w w:val="96"/>
                <w:sz w:val="32"/>
                <w:szCs w:val="32"/>
              </w:rPr>
              <w:t>月</w:t>
            </w:r>
          </w:p>
        </w:tc>
        <w:tc>
          <w:tcPr>
            <w:tcW w:w="1918"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总决赛</w:t>
            </w:r>
          </w:p>
        </w:tc>
        <w:tc>
          <w:tcPr>
            <w:tcW w:w="3965" w:type="dxa"/>
            <w:vAlign w:val="center"/>
          </w:tcPr>
          <w:p w:rsidR="007931C3" w:rsidRDefault="00175063">
            <w:pPr>
              <w:spacing w:after="0" w:line="580" w:lineRule="exact"/>
              <w:jc w:val="center"/>
              <w:rPr>
                <w:rFonts w:ascii="仿宋" w:eastAsia="仿宋" w:hAnsi="仿宋" w:cs="仿宋"/>
                <w:color w:val="000000"/>
                <w:w w:val="96"/>
                <w:sz w:val="32"/>
                <w:szCs w:val="32"/>
              </w:rPr>
            </w:pPr>
            <w:r>
              <w:rPr>
                <w:rFonts w:ascii="仿宋" w:eastAsia="仿宋" w:hAnsi="仿宋" w:cs="仿宋" w:hint="eastAsia"/>
                <w:color w:val="000000"/>
                <w:w w:val="96"/>
                <w:sz w:val="32"/>
                <w:szCs w:val="32"/>
              </w:rPr>
              <w:t>西北师范大学</w:t>
            </w:r>
          </w:p>
        </w:tc>
      </w:tr>
    </w:tbl>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四、参赛方式</w:t>
      </w:r>
    </w:p>
    <w:p w:rsidR="007931C3" w:rsidRDefault="00175063">
      <w:pPr>
        <w:widowControl w:val="0"/>
        <w:adjustRightInd/>
        <w:snapToGrid/>
        <w:spacing w:after="0" w:line="580" w:lineRule="exact"/>
        <w:ind w:firstLineChars="200" w:firstLine="640"/>
        <w:jc w:val="both"/>
        <w:rPr>
          <w:rFonts w:ascii="楷体" w:eastAsia="楷体" w:hAnsi="楷体" w:cs="仿宋"/>
          <w:kern w:val="2"/>
          <w:sz w:val="32"/>
          <w:szCs w:val="32"/>
        </w:rPr>
      </w:pPr>
      <w:r>
        <w:rPr>
          <w:rFonts w:ascii="楷体" w:eastAsia="楷体" w:hAnsi="楷体" w:cs="仿宋" w:hint="eastAsia"/>
          <w:kern w:val="2"/>
          <w:sz w:val="32"/>
          <w:szCs w:val="32"/>
        </w:rPr>
        <w:t>（一）区块链应用人才就业创业（学生赛道）</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1.</w:t>
      </w:r>
      <w:r>
        <w:rPr>
          <w:rFonts w:ascii="仿宋" w:eastAsia="仿宋" w:hAnsi="仿宋" w:cs="仿宋" w:hint="eastAsia"/>
          <w:kern w:val="2"/>
          <w:sz w:val="32"/>
          <w:szCs w:val="32"/>
        </w:rPr>
        <w:t>大赛以团体赛方式进行。每支参赛队</w:t>
      </w:r>
      <w:r>
        <w:rPr>
          <w:rFonts w:ascii="仿宋" w:eastAsia="仿宋" w:hAnsi="仿宋" w:cs="仿宋" w:hint="eastAsia"/>
          <w:kern w:val="2"/>
          <w:sz w:val="32"/>
          <w:szCs w:val="32"/>
        </w:rPr>
        <w:t>4</w:t>
      </w:r>
      <w:r>
        <w:rPr>
          <w:rFonts w:ascii="仿宋" w:eastAsia="仿宋" w:hAnsi="仿宋" w:cs="仿宋" w:hint="eastAsia"/>
          <w:kern w:val="2"/>
          <w:sz w:val="32"/>
          <w:szCs w:val="32"/>
        </w:rPr>
        <w:t>名选手，可以跨专业组队，建议计算机、金融、会计及相关专业学生参赛。</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2.</w:t>
      </w:r>
      <w:r>
        <w:rPr>
          <w:rFonts w:ascii="仿宋" w:eastAsia="仿宋" w:hAnsi="仿宋" w:cs="仿宋" w:hint="eastAsia"/>
          <w:kern w:val="2"/>
          <w:sz w:val="32"/>
          <w:szCs w:val="32"/>
        </w:rPr>
        <w:t>大赛队伍组成：校内赛由各学校进行，推选队伍参加省赛。不得跨校组队。指导教师须为本校专兼职教师，每队限报</w:t>
      </w:r>
      <w:r>
        <w:rPr>
          <w:rFonts w:ascii="仿宋" w:eastAsia="仿宋" w:hAnsi="仿宋" w:cs="仿宋" w:hint="eastAsia"/>
          <w:kern w:val="2"/>
          <w:sz w:val="32"/>
          <w:szCs w:val="32"/>
        </w:rPr>
        <w:t>1</w:t>
      </w:r>
      <w:r>
        <w:rPr>
          <w:rFonts w:ascii="仿宋" w:eastAsia="仿宋" w:hAnsi="仿宋" w:cs="仿宋" w:hint="eastAsia"/>
          <w:kern w:val="2"/>
          <w:sz w:val="32"/>
          <w:szCs w:val="32"/>
        </w:rPr>
        <w:t>名指导教师。</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3.</w:t>
      </w:r>
      <w:r>
        <w:rPr>
          <w:rFonts w:ascii="仿宋" w:eastAsia="仿宋" w:hAnsi="仿宋" w:cs="仿宋" w:hint="eastAsia"/>
          <w:kern w:val="2"/>
          <w:sz w:val="32"/>
          <w:szCs w:val="32"/>
        </w:rPr>
        <w:t>参赛选手和指导教师报名获得确认后不得随意更换。参赛选手和指导教师因故无法参赛，视为弃赛。竞赛开始后，参赛队不得更换参赛队员。</w:t>
      </w:r>
    </w:p>
    <w:p w:rsidR="007931C3" w:rsidRDefault="00175063">
      <w:pPr>
        <w:widowControl w:val="0"/>
        <w:adjustRightInd/>
        <w:snapToGrid/>
        <w:spacing w:after="0" w:line="580" w:lineRule="exact"/>
        <w:ind w:firstLineChars="200" w:firstLine="640"/>
        <w:jc w:val="both"/>
        <w:rPr>
          <w:rFonts w:ascii="楷体" w:eastAsia="楷体" w:hAnsi="楷体" w:cs="仿宋"/>
          <w:kern w:val="2"/>
          <w:sz w:val="32"/>
          <w:szCs w:val="32"/>
        </w:rPr>
      </w:pPr>
      <w:r>
        <w:rPr>
          <w:rFonts w:ascii="楷体" w:eastAsia="楷体" w:hAnsi="楷体" w:cs="仿宋" w:hint="eastAsia"/>
          <w:kern w:val="2"/>
          <w:sz w:val="32"/>
          <w:szCs w:val="32"/>
        </w:rPr>
        <w:lastRenderedPageBreak/>
        <w:t>（二）区块链技术应用就业项目（项目赛道）</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1.</w:t>
      </w:r>
      <w:r>
        <w:rPr>
          <w:rFonts w:ascii="仿宋" w:eastAsia="仿宋" w:hAnsi="仿宋" w:cs="仿宋" w:hint="eastAsia"/>
          <w:kern w:val="2"/>
          <w:sz w:val="32"/>
          <w:szCs w:val="32"/>
        </w:rPr>
        <w:t>大赛以团体赛方式进行，参赛人员为参赛校工作人员、专职教师、在校学生等，每个项目组成员（含项目负责人）不超过</w:t>
      </w:r>
      <w:r>
        <w:rPr>
          <w:rFonts w:ascii="仿宋" w:eastAsia="仿宋" w:hAnsi="仿宋" w:cs="仿宋" w:hint="eastAsia"/>
          <w:kern w:val="2"/>
          <w:sz w:val="32"/>
          <w:szCs w:val="32"/>
        </w:rPr>
        <w:t xml:space="preserve"> 9 </w:t>
      </w:r>
      <w:r>
        <w:rPr>
          <w:rFonts w:ascii="仿宋" w:eastAsia="仿宋" w:hAnsi="仿宋" w:cs="仿宋" w:hint="eastAsia"/>
          <w:kern w:val="2"/>
          <w:sz w:val="32"/>
          <w:szCs w:val="32"/>
        </w:rPr>
        <w:t>人。</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2.</w:t>
      </w:r>
      <w:r>
        <w:rPr>
          <w:rFonts w:ascii="仿宋" w:eastAsia="仿宋" w:hAnsi="仿宋" w:cs="仿宋" w:hint="eastAsia"/>
          <w:kern w:val="2"/>
          <w:sz w:val="32"/>
          <w:szCs w:val="32"/>
        </w:rPr>
        <w:t>参赛队伍组成：作为负责人只能申报</w:t>
      </w:r>
      <w:r>
        <w:rPr>
          <w:rFonts w:ascii="仿宋" w:eastAsia="仿宋" w:hAnsi="仿宋" w:cs="仿宋" w:hint="eastAsia"/>
          <w:kern w:val="2"/>
          <w:sz w:val="32"/>
          <w:szCs w:val="32"/>
        </w:rPr>
        <w:t xml:space="preserve"> 1 </w:t>
      </w:r>
      <w:r>
        <w:rPr>
          <w:rFonts w:ascii="仿宋" w:eastAsia="仿宋" w:hAnsi="仿宋" w:cs="仿宋" w:hint="eastAsia"/>
          <w:kern w:val="2"/>
          <w:sz w:val="32"/>
          <w:szCs w:val="32"/>
        </w:rPr>
        <w:t>个项目，其中在校学生参与人数不少于三分之一，鼓励就业创业工作人员和一线教师作为项目负责人。</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3.</w:t>
      </w:r>
      <w:r>
        <w:rPr>
          <w:rFonts w:ascii="仿宋" w:eastAsia="仿宋" w:hAnsi="仿宋" w:cs="仿宋" w:hint="eastAsia"/>
          <w:kern w:val="2"/>
          <w:sz w:val="32"/>
          <w:szCs w:val="32"/>
        </w:rPr>
        <w:t>项目包含但不限于区块链、大数据培训项目、研讨、考察、游学计划及成果展示、专业人才培养方案等。</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4.</w:t>
      </w:r>
      <w:r>
        <w:rPr>
          <w:rFonts w:ascii="仿宋" w:eastAsia="仿宋" w:hAnsi="仿宋" w:cs="仿宋" w:hint="eastAsia"/>
          <w:kern w:val="2"/>
          <w:sz w:val="32"/>
          <w:szCs w:val="32"/>
        </w:rPr>
        <w:t>评审方式：网络评审</w:t>
      </w:r>
      <w:r>
        <w:rPr>
          <w:rFonts w:ascii="仿宋" w:eastAsia="仿宋" w:hAnsi="仿宋" w:cs="仿宋" w:hint="eastAsia"/>
          <w:kern w:val="2"/>
          <w:sz w:val="32"/>
          <w:szCs w:val="32"/>
        </w:rPr>
        <w:t>+</w:t>
      </w:r>
      <w:r>
        <w:rPr>
          <w:rFonts w:ascii="仿宋" w:eastAsia="仿宋" w:hAnsi="仿宋" w:cs="仿宋" w:hint="eastAsia"/>
          <w:kern w:val="2"/>
          <w:sz w:val="32"/>
          <w:szCs w:val="32"/>
        </w:rPr>
        <w:t>路演答辩的方式进行评审。</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5.</w:t>
      </w:r>
      <w:r>
        <w:rPr>
          <w:rFonts w:ascii="仿宋" w:eastAsia="仿宋" w:hAnsi="仿宋" w:cs="仿宋" w:hint="eastAsia"/>
          <w:kern w:val="2"/>
          <w:sz w:val="32"/>
          <w:szCs w:val="32"/>
        </w:rPr>
        <w:t>参赛选手和指导教师报名获得确认后不得随意更换。参赛选手和指导教师因故无法参赛，视为弃赛。竞赛开始后，参赛队不得更换参赛队员。</w:t>
      </w: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五、评分规则</w:t>
      </w:r>
    </w:p>
    <w:p w:rsidR="007931C3" w:rsidRDefault="00175063">
      <w:pPr>
        <w:widowControl w:val="0"/>
        <w:adjustRightInd/>
        <w:snapToGrid/>
        <w:spacing w:after="0" w:line="580" w:lineRule="exact"/>
        <w:ind w:firstLineChars="200" w:firstLine="640"/>
        <w:jc w:val="both"/>
        <w:rPr>
          <w:rFonts w:ascii="楷体" w:eastAsia="楷体" w:hAnsi="楷体" w:cs="仿宋"/>
          <w:kern w:val="2"/>
          <w:sz w:val="32"/>
          <w:szCs w:val="32"/>
        </w:rPr>
      </w:pPr>
      <w:r>
        <w:rPr>
          <w:rFonts w:ascii="楷体" w:eastAsia="楷体" w:hAnsi="楷体" w:cs="仿宋" w:hint="eastAsia"/>
          <w:kern w:val="2"/>
          <w:sz w:val="32"/>
          <w:szCs w:val="32"/>
        </w:rPr>
        <w:t>（一）区块链应用人才就业创业（学生赛道）</w:t>
      </w:r>
    </w:p>
    <w:p w:rsidR="007931C3" w:rsidRDefault="00175063">
      <w:pPr>
        <w:widowControl w:val="0"/>
        <w:adjustRightInd/>
        <w:snapToGrid/>
        <w:spacing w:after="0" w:line="58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区块链技术部分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区块链基础知识</w:t>
      </w:r>
    </w:p>
    <w:tbl>
      <w:tblPr>
        <w:tblpPr w:leftFromText="180" w:rightFromText="180" w:vertAnchor="text" w:horzAnchor="page" w:tblpXSpec="center" w:tblpY="571"/>
        <w:tblOverlap w:val="neve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3946"/>
        <w:gridCol w:w="586"/>
        <w:gridCol w:w="941"/>
        <w:gridCol w:w="982"/>
      </w:tblGrid>
      <w:tr w:rsidR="007931C3">
        <w:trPr>
          <w:trHeight w:val="385"/>
          <w:jc w:val="center"/>
        </w:trPr>
        <w:tc>
          <w:tcPr>
            <w:tcW w:w="1662"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评分项目</w:t>
            </w:r>
          </w:p>
        </w:tc>
        <w:tc>
          <w:tcPr>
            <w:tcW w:w="3946"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评分内容</w:t>
            </w:r>
          </w:p>
        </w:tc>
        <w:tc>
          <w:tcPr>
            <w:tcW w:w="586"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分值</w:t>
            </w:r>
          </w:p>
        </w:tc>
        <w:tc>
          <w:tcPr>
            <w:tcW w:w="941"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总分值</w:t>
            </w:r>
          </w:p>
        </w:tc>
        <w:tc>
          <w:tcPr>
            <w:tcW w:w="982"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评分方式</w:t>
            </w:r>
          </w:p>
        </w:tc>
      </w:tr>
      <w:tr w:rsidR="007931C3">
        <w:trPr>
          <w:trHeight w:val="710"/>
          <w:jc w:val="center"/>
        </w:trPr>
        <w:tc>
          <w:tcPr>
            <w:tcW w:w="166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区块链的发展历史</w:t>
            </w:r>
          </w:p>
        </w:tc>
        <w:tc>
          <w:tcPr>
            <w:tcW w:w="394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、区块链</w:t>
            </w:r>
            <w:r>
              <w:rPr>
                <w:rFonts w:ascii="仿宋" w:eastAsia="仿宋" w:hAnsi="仿宋" w:cs="仿宋" w:hint="eastAsia"/>
                <w:sz w:val="32"/>
                <w:szCs w:val="32"/>
              </w:rPr>
              <w:t>1.0</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、区块链</w:t>
            </w:r>
            <w:r>
              <w:rPr>
                <w:rFonts w:ascii="仿宋" w:eastAsia="仿宋" w:hAnsi="仿宋" w:cs="仿宋" w:hint="eastAsia"/>
                <w:sz w:val="32"/>
                <w:szCs w:val="32"/>
              </w:rPr>
              <w:t>2.0</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sz w:val="32"/>
                <w:szCs w:val="32"/>
              </w:rPr>
              <w:t>、区块链</w:t>
            </w:r>
            <w:r>
              <w:rPr>
                <w:rFonts w:ascii="仿宋" w:eastAsia="仿宋" w:hAnsi="仿宋" w:cs="仿宋" w:hint="eastAsia"/>
                <w:sz w:val="32"/>
                <w:szCs w:val="32"/>
              </w:rPr>
              <w:t>3.0</w:t>
            </w:r>
          </w:p>
        </w:tc>
        <w:tc>
          <w:tcPr>
            <w:tcW w:w="58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lastRenderedPageBreak/>
              <w:t>20</w:t>
            </w:r>
          </w:p>
        </w:tc>
        <w:tc>
          <w:tcPr>
            <w:tcW w:w="941" w:type="dxa"/>
            <w:vMerge w:val="restart"/>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100</w:t>
            </w:r>
            <w:r>
              <w:rPr>
                <w:rFonts w:ascii="仿宋" w:eastAsia="仿宋" w:hAnsi="仿宋" w:cs="仿宋" w:hint="eastAsia"/>
                <w:sz w:val="32"/>
                <w:szCs w:val="32"/>
              </w:rPr>
              <w:t>分</w:t>
            </w:r>
          </w:p>
        </w:tc>
        <w:tc>
          <w:tcPr>
            <w:tcW w:w="98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574"/>
          <w:jc w:val="center"/>
        </w:trPr>
        <w:tc>
          <w:tcPr>
            <w:tcW w:w="166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区块链技术原理</w:t>
            </w:r>
          </w:p>
        </w:tc>
        <w:tc>
          <w:tcPr>
            <w:tcW w:w="394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、加密算法</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、共识机制</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、区块</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、账本</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、链式结构</w:t>
            </w:r>
          </w:p>
        </w:tc>
        <w:tc>
          <w:tcPr>
            <w:tcW w:w="586"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25</w:t>
            </w:r>
          </w:p>
        </w:tc>
        <w:tc>
          <w:tcPr>
            <w:tcW w:w="941" w:type="dxa"/>
            <w:vMerge/>
            <w:shd w:val="clear" w:color="auto" w:fill="auto"/>
            <w:vAlign w:val="center"/>
          </w:tcPr>
          <w:p w:rsidR="007931C3" w:rsidRDefault="007931C3">
            <w:pPr>
              <w:spacing w:line="580" w:lineRule="exact"/>
              <w:rPr>
                <w:rFonts w:ascii="仿宋" w:eastAsia="仿宋" w:hAnsi="仿宋" w:cs="仿宋"/>
                <w:sz w:val="32"/>
                <w:szCs w:val="32"/>
              </w:rPr>
            </w:pPr>
          </w:p>
        </w:tc>
        <w:tc>
          <w:tcPr>
            <w:tcW w:w="982"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944"/>
          <w:jc w:val="center"/>
        </w:trPr>
        <w:tc>
          <w:tcPr>
            <w:tcW w:w="166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区块链架构</w:t>
            </w:r>
          </w:p>
        </w:tc>
        <w:tc>
          <w:tcPr>
            <w:tcW w:w="394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、数据层</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、合约层</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、共识层</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、网络层</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、应用层</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、激励层</w:t>
            </w:r>
          </w:p>
        </w:tc>
        <w:tc>
          <w:tcPr>
            <w:tcW w:w="58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25</w:t>
            </w:r>
          </w:p>
        </w:tc>
        <w:tc>
          <w:tcPr>
            <w:tcW w:w="941" w:type="dxa"/>
            <w:vMerge/>
            <w:shd w:val="clear" w:color="auto" w:fill="auto"/>
            <w:vAlign w:val="center"/>
          </w:tcPr>
          <w:p w:rsidR="007931C3" w:rsidRDefault="007931C3">
            <w:pPr>
              <w:spacing w:line="580" w:lineRule="exact"/>
              <w:rPr>
                <w:rFonts w:ascii="仿宋" w:eastAsia="仿宋" w:hAnsi="仿宋" w:cs="仿宋"/>
                <w:sz w:val="32"/>
                <w:szCs w:val="32"/>
              </w:rPr>
            </w:pPr>
          </w:p>
        </w:tc>
        <w:tc>
          <w:tcPr>
            <w:tcW w:w="98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710"/>
          <w:jc w:val="center"/>
        </w:trPr>
        <w:tc>
          <w:tcPr>
            <w:tcW w:w="166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区块链应用</w:t>
            </w:r>
          </w:p>
        </w:tc>
        <w:tc>
          <w:tcPr>
            <w:tcW w:w="394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、应用场景</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、应用方式</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、应用优势</w:t>
            </w:r>
          </w:p>
        </w:tc>
        <w:tc>
          <w:tcPr>
            <w:tcW w:w="586"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15</w:t>
            </w:r>
          </w:p>
        </w:tc>
        <w:tc>
          <w:tcPr>
            <w:tcW w:w="941" w:type="dxa"/>
            <w:vMerge/>
            <w:shd w:val="clear" w:color="auto" w:fill="auto"/>
            <w:vAlign w:val="center"/>
          </w:tcPr>
          <w:p w:rsidR="007931C3" w:rsidRDefault="007931C3">
            <w:pPr>
              <w:spacing w:line="580" w:lineRule="exact"/>
              <w:rPr>
                <w:rFonts w:ascii="仿宋" w:eastAsia="仿宋" w:hAnsi="仿宋" w:cs="仿宋"/>
                <w:sz w:val="32"/>
                <w:szCs w:val="32"/>
              </w:rPr>
            </w:pPr>
          </w:p>
        </w:tc>
        <w:tc>
          <w:tcPr>
            <w:tcW w:w="982"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719"/>
          <w:jc w:val="center"/>
        </w:trPr>
        <w:tc>
          <w:tcPr>
            <w:tcW w:w="1662"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区块链价值</w:t>
            </w:r>
          </w:p>
        </w:tc>
        <w:tc>
          <w:tcPr>
            <w:tcW w:w="3946" w:type="dxa"/>
            <w:shd w:val="clear" w:color="auto" w:fill="auto"/>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、社会价值</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、经济价值</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sz w:val="32"/>
                <w:szCs w:val="32"/>
              </w:rPr>
              <w:t>、应用价值</w:t>
            </w:r>
          </w:p>
        </w:tc>
        <w:tc>
          <w:tcPr>
            <w:tcW w:w="586"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15</w:t>
            </w:r>
          </w:p>
        </w:tc>
        <w:tc>
          <w:tcPr>
            <w:tcW w:w="941" w:type="dxa"/>
            <w:vMerge/>
            <w:shd w:val="clear" w:color="auto" w:fill="auto"/>
            <w:vAlign w:val="center"/>
          </w:tcPr>
          <w:p w:rsidR="007931C3" w:rsidRDefault="007931C3">
            <w:pPr>
              <w:spacing w:line="580" w:lineRule="exact"/>
              <w:rPr>
                <w:rFonts w:ascii="仿宋" w:eastAsia="仿宋" w:hAnsi="仿宋" w:cs="仿宋"/>
                <w:sz w:val="32"/>
                <w:szCs w:val="32"/>
              </w:rPr>
            </w:pPr>
          </w:p>
        </w:tc>
        <w:tc>
          <w:tcPr>
            <w:tcW w:w="982" w:type="dxa"/>
            <w:shd w:val="clear" w:color="auto" w:fill="auto"/>
            <w:vAlign w:val="center"/>
          </w:tcPr>
          <w:p w:rsidR="007931C3" w:rsidRDefault="007931C3">
            <w:pPr>
              <w:spacing w:line="580" w:lineRule="exact"/>
              <w:rPr>
                <w:rFonts w:ascii="仿宋" w:eastAsia="仿宋" w:hAnsi="仿宋" w:cs="仿宋"/>
                <w:sz w:val="32"/>
                <w:szCs w:val="32"/>
              </w:rPr>
            </w:pP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bl>
    <w:p w:rsidR="007931C3" w:rsidRDefault="0017506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区块链技术应用</w:t>
      </w:r>
    </w:p>
    <w:tbl>
      <w:tblPr>
        <w:tblW w:w="81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5"/>
        <w:gridCol w:w="3973"/>
        <w:gridCol w:w="586"/>
        <w:gridCol w:w="934"/>
        <w:gridCol w:w="1019"/>
      </w:tblGrid>
      <w:tr w:rsidR="007931C3">
        <w:trPr>
          <w:trHeight w:val="1085"/>
          <w:jc w:val="center"/>
        </w:trPr>
        <w:tc>
          <w:tcPr>
            <w:tcW w:w="1665"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评分项目</w:t>
            </w:r>
          </w:p>
        </w:tc>
        <w:tc>
          <w:tcPr>
            <w:tcW w:w="3973"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评分内容</w:t>
            </w:r>
          </w:p>
        </w:tc>
        <w:tc>
          <w:tcPr>
            <w:tcW w:w="586"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分值</w:t>
            </w:r>
          </w:p>
        </w:tc>
        <w:tc>
          <w:tcPr>
            <w:tcW w:w="934"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总分值</w:t>
            </w:r>
          </w:p>
        </w:tc>
        <w:tc>
          <w:tcPr>
            <w:tcW w:w="1019"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评分方式</w:t>
            </w:r>
          </w:p>
        </w:tc>
      </w:tr>
      <w:tr w:rsidR="007931C3">
        <w:trPr>
          <w:trHeight w:val="3444"/>
          <w:jc w:val="center"/>
        </w:trPr>
        <w:tc>
          <w:tcPr>
            <w:tcW w:w="1665"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组建联盟链通道的能力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、通道的基本配置</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、创世区块的配置</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、组织与通道的关联配置</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、排序服务与通道的关联配置</w:t>
            </w:r>
          </w:p>
        </w:tc>
        <w:tc>
          <w:tcPr>
            <w:tcW w:w="586"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w:t>
            </w:r>
          </w:p>
        </w:tc>
        <w:tc>
          <w:tcPr>
            <w:tcW w:w="934" w:type="dxa"/>
            <w:vMerge w:val="restart"/>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100</w:t>
            </w:r>
            <w:r>
              <w:rPr>
                <w:rFonts w:ascii="仿宋" w:eastAsia="仿宋" w:hAnsi="仿宋" w:cs="仿宋" w:hint="eastAsia"/>
                <w:sz w:val="32"/>
                <w:szCs w:val="32"/>
              </w:rPr>
              <w:t>分</w:t>
            </w:r>
          </w:p>
        </w:tc>
        <w:tc>
          <w:tcPr>
            <w:tcW w:w="1019"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3653"/>
          <w:jc w:val="center"/>
        </w:trPr>
        <w:tc>
          <w:tcPr>
            <w:tcW w:w="1665"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链上业务环境构建能力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、组织的创建</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、组织客户端与管理员的创建</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、组织身份认证</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、业务通道</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、组织节点</w:t>
            </w:r>
          </w:p>
        </w:tc>
        <w:tc>
          <w:tcPr>
            <w:tcW w:w="586"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20</w:t>
            </w:r>
          </w:p>
        </w:tc>
        <w:tc>
          <w:tcPr>
            <w:tcW w:w="934" w:type="dxa"/>
            <w:vMerge/>
            <w:vAlign w:val="center"/>
          </w:tcPr>
          <w:p w:rsidR="007931C3" w:rsidRDefault="007931C3">
            <w:pPr>
              <w:spacing w:line="580" w:lineRule="exact"/>
              <w:rPr>
                <w:rFonts w:ascii="仿宋" w:eastAsia="仿宋" w:hAnsi="仿宋" w:cs="仿宋"/>
                <w:sz w:val="32"/>
                <w:szCs w:val="32"/>
              </w:rPr>
            </w:pPr>
          </w:p>
        </w:tc>
        <w:tc>
          <w:tcPr>
            <w:tcW w:w="1019"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1936"/>
          <w:jc w:val="center"/>
        </w:trPr>
        <w:tc>
          <w:tcPr>
            <w:tcW w:w="1665"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链上协议与数据流融合能力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、区块链协议</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、数据世界状态</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Broadcast</w:t>
            </w:r>
          </w:p>
        </w:tc>
        <w:tc>
          <w:tcPr>
            <w:tcW w:w="586"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10</w:t>
            </w:r>
          </w:p>
        </w:tc>
        <w:tc>
          <w:tcPr>
            <w:tcW w:w="934" w:type="dxa"/>
            <w:vMerge/>
            <w:vAlign w:val="center"/>
          </w:tcPr>
          <w:p w:rsidR="007931C3" w:rsidRDefault="007931C3">
            <w:pPr>
              <w:spacing w:line="580" w:lineRule="exact"/>
              <w:rPr>
                <w:rFonts w:ascii="仿宋" w:eastAsia="仿宋" w:hAnsi="仿宋" w:cs="仿宋"/>
                <w:sz w:val="32"/>
                <w:szCs w:val="32"/>
              </w:rPr>
            </w:pPr>
          </w:p>
        </w:tc>
        <w:tc>
          <w:tcPr>
            <w:tcW w:w="1019"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1936"/>
          <w:jc w:val="center"/>
        </w:trPr>
        <w:tc>
          <w:tcPr>
            <w:tcW w:w="1665"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lastRenderedPageBreak/>
              <w:t>共识机制集群构建能力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、排序服务</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、排序节点</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Kafak</w:t>
            </w:r>
          </w:p>
        </w:tc>
        <w:tc>
          <w:tcPr>
            <w:tcW w:w="586"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10</w:t>
            </w:r>
          </w:p>
        </w:tc>
        <w:tc>
          <w:tcPr>
            <w:tcW w:w="934" w:type="dxa"/>
            <w:vMerge/>
            <w:vAlign w:val="center"/>
          </w:tcPr>
          <w:p w:rsidR="007931C3" w:rsidRDefault="007931C3">
            <w:pPr>
              <w:spacing w:line="580" w:lineRule="exact"/>
              <w:rPr>
                <w:rFonts w:ascii="仿宋" w:eastAsia="仿宋" w:hAnsi="仿宋" w:cs="仿宋"/>
                <w:sz w:val="32"/>
                <w:szCs w:val="32"/>
              </w:rPr>
            </w:pPr>
          </w:p>
        </w:tc>
        <w:tc>
          <w:tcPr>
            <w:tcW w:w="1019"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3861"/>
          <w:jc w:val="center"/>
        </w:trPr>
        <w:tc>
          <w:tcPr>
            <w:tcW w:w="1665"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链码编写部署能力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、系统链码</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、用户链码</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、链码编写</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、链码部署</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、链码实例化</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、链码初识化</w:t>
            </w:r>
          </w:p>
        </w:tc>
        <w:tc>
          <w:tcPr>
            <w:tcW w:w="586"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30</w:t>
            </w:r>
          </w:p>
        </w:tc>
        <w:tc>
          <w:tcPr>
            <w:tcW w:w="934" w:type="dxa"/>
            <w:vMerge/>
            <w:vAlign w:val="center"/>
          </w:tcPr>
          <w:p w:rsidR="007931C3" w:rsidRDefault="007931C3">
            <w:pPr>
              <w:spacing w:line="580" w:lineRule="exact"/>
              <w:rPr>
                <w:rFonts w:ascii="仿宋" w:eastAsia="仿宋" w:hAnsi="仿宋" w:cs="仿宋"/>
                <w:sz w:val="32"/>
                <w:szCs w:val="32"/>
              </w:rPr>
            </w:pPr>
          </w:p>
        </w:tc>
        <w:tc>
          <w:tcPr>
            <w:tcW w:w="1019"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1737"/>
          <w:jc w:val="center"/>
        </w:trPr>
        <w:tc>
          <w:tcPr>
            <w:tcW w:w="1665"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联盟链金融应用部署能力</w:t>
            </w:r>
          </w:p>
        </w:tc>
        <w:tc>
          <w:tcPr>
            <w:tcW w:w="3973"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、交易案例的部署</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、金融典型案例的运行部署</w:t>
            </w:r>
          </w:p>
        </w:tc>
        <w:tc>
          <w:tcPr>
            <w:tcW w:w="586"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20</w:t>
            </w:r>
          </w:p>
        </w:tc>
        <w:tc>
          <w:tcPr>
            <w:tcW w:w="934" w:type="dxa"/>
            <w:vMerge/>
            <w:vAlign w:val="center"/>
          </w:tcPr>
          <w:p w:rsidR="007931C3" w:rsidRDefault="007931C3">
            <w:pPr>
              <w:spacing w:line="580" w:lineRule="exact"/>
              <w:rPr>
                <w:rFonts w:ascii="仿宋" w:eastAsia="仿宋" w:hAnsi="仿宋" w:cs="仿宋"/>
                <w:sz w:val="32"/>
                <w:szCs w:val="32"/>
              </w:rPr>
            </w:pPr>
          </w:p>
        </w:tc>
        <w:tc>
          <w:tcPr>
            <w:tcW w:w="1019"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系统评分</w:t>
            </w:r>
          </w:p>
        </w:tc>
      </w:tr>
    </w:tbl>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br w:type="page"/>
      </w:r>
    </w:p>
    <w:p w:rsidR="007931C3" w:rsidRDefault="0017506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区块链金融应用</w:t>
      </w:r>
    </w:p>
    <w:tbl>
      <w:tblPr>
        <w:tblW w:w="8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0"/>
        <w:gridCol w:w="3938"/>
        <w:gridCol w:w="620"/>
        <w:gridCol w:w="930"/>
        <w:gridCol w:w="1020"/>
      </w:tblGrid>
      <w:tr w:rsidR="007931C3">
        <w:trPr>
          <w:trHeight w:val="110"/>
          <w:jc w:val="center"/>
        </w:trPr>
        <w:tc>
          <w:tcPr>
            <w:tcW w:w="1670"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评分项目</w:t>
            </w:r>
          </w:p>
        </w:tc>
        <w:tc>
          <w:tcPr>
            <w:tcW w:w="3938"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评分内容</w:t>
            </w:r>
          </w:p>
        </w:tc>
        <w:tc>
          <w:tcPr>
            <w:tcW w:w="620"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分值</w:t>
            </w:r>
          </w:p>
        </w:tc>
        <w:tc>
          <w:tcPr>
            <w:tcW w:w="930"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总分值</w:t>
            </w:r>
          </w:p>
        </w:tc>
        <w:tc>
          <w:tcPr>
            <w:tcW w:w="1020" w:type="dxa"/>
            <w:shd w:val="clear" w:color="auto" w:fill="auto"/>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评分方式</w:t>
            </w:r>
          </w:p>
        </w:tc>
      </w:tr>
      <w:tr w:rsidR="007931C3">
        <w:trPr>
          <w:trHeight w:val="405"/>
          <w:jc w:val="center"/>
        </w:trPr>
        <w:tc>
          <w:tcPr>
            <w:tcW w:w="167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跨境电商订单采购业务</w:t>
            </w:r>
          </w:p>
        </w:tc>
        <w:tc>
          <w:tcPr>
            <w:tcW w:w="3938"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、采购订单</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、技术选型</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、合约规则设计</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、合约部署</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、数据上链</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、合约调用结算订单</w:t>
            </w:r>
          </w:p>
        </w:tc>
        <w:tc>
          <w:tcPr>
            <w:tcW w:w="6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25</w:t>
            </w:r>
            <w:r>
              <w:rPr>
                <w:rFonts w:ascii="仿宋" w:eastAsia="仿宋" w:hAnsi="仿宋" w:cs="仿宋" w:hint="eastAsia"/>
                <w:sz w:val="32"/>
                <w:szCs w:val="32"/>
              </w:rPr>
              <w:t>分</w:t>
            </w:r>
          </w:p>
        </w:tc>
        <w:tc>
          <w:tcPr>
            <w:tcW w:w="930" w:type="dxa"/>
            <w:vMerge w:val="restart"/>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100</w:t>
            </w:r>
            <w:r>
              <w:rPr>
                <w:rFonts w:ascii="仿宋" w:eastAsia="仿宋" w:hAnsi="仿宋" w:cs="仿宋" w:hint="eastAsia"/>
                <w:sz w:val="32"/>
                <w:szCs w:val="32"/>
              </w:rPr>
              <w:t>分</w:t>
            </w:r>
          </w:p>
        </w:tc>
        <w:tc>
          <w:tcPr>
            <w:tcW w:w="10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405"/>
          <w:jc w:val="center"/>
        </w:trPr>
        <w:tc>
          <w:tcPr>
            <w:tcW w:w="167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供应商订单销售与融资业务</w:t>
            </w:r>
          </w:p>
        </w:tc>
        <w:tc>
          <w:tcPr>
            <w:tcW w:w="3938"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、确认订单</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、原材料采购、生产、发货</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、数据上链</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、融资申请书</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、融资款确认</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、合约调用接收尾款</w:t>
            </w:r>
          </w:p>
        </w:tc>
        <w:tc>
          <w:tcPr>
            <w:tcW w:w="6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25</w:t>
            </w:r>
            <w:r>
              <w:rPr>
                <w:rFonts w:ascii="仿宋" w:eastAsia="仿宋" w:hAnsi="仿宋" w:cs="仿宋" w:hint="eastAsia"/>
                <w:sz w:val="32"/>
                <w:szCs w:val="32"/>
              </w:rPr>
              <w:t>分</w:t>
            </w:r>
          </w:p>
        </w:tc>
        <w:tc>
          <w:tcPr>
            <w:tcW w:w="930" w:type="dxa"/>
            <w:vMerge/>
            <w:vAlign w:val="center"/>
          </w:tcPr>
          <w:p w:rsidR="007931C3" w:rsidRDefault="007931C3">
            <w:pPr>
              <w:spacing w:line="580" w:lineRule="exact"/>
              <w:jc w:val="center"/>
              <w:rPr>
                <w:rFonts w:ascii="仿宋" w:eastAsia="仿宋" w:hAnsi="仿宋" w:cs="仿宋"/>
                <w:sz w:val="32"/>
                <w:szCs w:val="32"/>
              </w:rPr>
            </w:pPr>
          </w:p>
        </w:tc>
        <w:tc>
          <w:tcPr>
            <w:tcW w:w="10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338"/>
          <w:jc w:val="center"/>
        </w:trPr>
        <w:tc>
          <w:tcPr>
            <w:tcW w:w="167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保理公司融资业务</w:t>
            </w:r>
          </w:p>
        </w:tc>
        <w:tc>
          <w:tcPr>
            <w:tcW w:w="3938"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、获取融资申请书</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、数据可信调查</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sz w:val="32"/>
                <w:szCs w:val="32"/>
              </w:rPr>
              <w:t>、合约规则设计</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、合约调用发放融资款</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、授信额度状态变更</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、合约调用接收回款</w:t>
            </w:r>
          </w:p>
        </w:tc>
        <w:tc>
          <w:tcPr>
            <w:tcW w:w="6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lastRenderedPageBreak/>
              <w:t>25</w:t>
            </w:r>
            <w:r>
              <w:rPr>
                <w:rFonts w:ascii="仿宋" w:eastAsia="仿宋" w:hAnsi="仿宋" w:cs="仿宋" w:hint="eastAsia"/>
                <w:sz w:val="32"/>
                <w:szCs w:val="32"/>
              </w:rPr>
              <w:t>分</w:t>
            </w:r>
          </w:p>
        </w:tc>
        <w:tc>
          <w:tcPr>
            <w:tcW w:w="930" w:type="dxa"/>
            <w:vMerge/>
            <w:vAlign w:val="center"/>
          </w:tcPr>
          <w:p w:rsidR="007931C3" w:rsidRDefault="007931C3">
            <w:pPr>
              <w:spacing w:line="580" w:lineRule="exact"/>
              <w:jc w:val="center"/>
              <w:rPr>
                <w:rFonts w:ascii="仿宋" w:eastAsia="仿宋" w:hAnsi="仿宋" w:cs="仿宋"/>
                <w:sz w:val="32"/>
                <w:szCs w:val="32"/>
              </w:rPr>
            </w:pPr>
          </w:p>
        </w:tc>
        <w:tc>
          <w:tcPr>
            <w:tcW w:w="10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系统评分</w:t>
            </w:r>
          </w:p>
        </w:tc>
      </w:tr>
      <w:tr w:rsidR="007931C3">
        <w:trPr>
          <w:trHeight w:val="407"/>
          <w:jc w:val="center"/>
        </w:trPr>
        <w:tc>
          <w:tcPr>
            <w:tcW w:w="167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境外支付机构咨询与换汇结算业务</w:t>
            </w:r>
          </w:p>
        </w:tc>
        <w:tc>
          <w:tcPr>
            <w:tcW w:w="3938" w:type="dxa"/>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、订单信息查询</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、授信额度查询</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、合约规则设计</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、数据定向发送</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、换汇结算</w:t>
            </w:r>
          </w:p>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、授信额度状态变更</w:t>
            </w:r>
          </w:p>
        </w:tc>
        <w:tc>
          <w:tcPr>
            <w:tcW w:w="6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25</w:t>
            </w:r>
            <w:r>
              <w:rPr>
                <w:rFonts w:ascii="仿宋" w:eastAsia="仿宋" w:hAnsi="仿宋" w:cs="仿宋" w:hint="eastAsia"/>
                <w:sz w:val="32"/>
                <w:szCs w:val="32"/>
              </w:rPr>
              <w:t>分</w:t>
            </w:r>
          </w:p>
        </w:tc>
        <w:tc>
          <w:tcPr>
            <w:tcW w:w="930" w:type="dxa"/>
            <w:vMerge/>
            <w:vAlign w:val="center"/>
          </w:tcPr>
          <w:p w:rsidR="007931C3" w:rsidRDefault="007931C3">
            <w:pPr>
              <w:spacing w:line="580" w:lineRule="exact"/>
              <w:jc w:val="center"/>
              <w:rPr>
                <w:rFonts w:ascii="仿宋" w:eastAsia="仿宋" w:hAnsi="仿宋" w:cs="仿宋"/>
                <w:sz w:val="32"/>
                <w:szCs w:val="32"/>
              </w:rPr>
            </w:pPr>
          </w:p>
        </w:tc>
        <w:tc>
          <w:tcPr>
            <w:tcW w:w="1020" w:type="dxa"/>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系统评分</w:t>
            </w:r>
          </w:p>
        </w:tc>
      </w:tr>
    </w:tbl>
    <w:p w:rsidR="007931C3" w:rsidRDefault="00175063">
      <w:pPr>
        <w:widowControl w:val="0"/>
        <w:adjustRightInd/>
        <w:snapToGrid/>
        <w:spacing w:after="0" w:line="58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大数据技术部分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评分方式为系统自动评分。每名参赛选手按</w:t>
      </w:r>
      <w:r>
        <w:rPr>
          <w:rFonts w:ascii="仿宋" w:eastAsia="仿宋" w:hAnsi="仿宋" w:cs="仿宋" w:hint="eastAsia"/>
          <w:kern w:val="2"/>
          <w:sz w:val="32"/>
          <w:szCs w:val="32"/>
        </w:rPr>
        <w:t xml:space="preserve"> 100 </w:t>
      </w:r>
      <w:r>
        <w:rPr>
          <w:rFonts w:ascii="仿宋" w:eastAsia="仿宋" w:hAnsi="仿宋" w:cs="仿宋" w:hint="eastAsia"/>
          <w:kern w:val="2"/>
          <w:sz w:val="32"/>
          <w:szCs w:val="32"/>
        </w:rPr>
        <w:t>分制计分，每支参赛队按四人总成绩计分。最终成绩经复核无误，</w:t>
      </w:r>
      <w:r>
        <w:rPr>
          <w:rFonts w:ascii="仿宋" w:eastAsia="仿宋" w:hAnsi="仿宋" w:cs="仿宋" w:hint="eastAsia"/>
          <w:kern w:val="2"/>
          <w:sz w:val="32"/>
          <w:szCs w:val="32"/>
        </w:rPr>
        <w:t xml:space="preserve"> </w:t>
      </w:r>
      <w:r>
        <w:rPr>
          <w:rFonts w:ascii="仿宋" w:eastAsia="仿宋" w:hAnsi="仿宋" w:cs="仿宋" w:hint="eastAsia"/>
          <w:kern w:val="2"/>
          <w:sz w:val="32"/>
          <w:szCs w:val="32"/>
        </w:rPr>
        <w:t>由裁判长、监督人员和仲裁人员签字确认后公布。所有的评分表、成绩汇总表备案以供核查，最终的成绩由裁判长进行审核确认并上报大赛组委会。</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bookmarkStart w:id="1" w:name="1、运营分析专员-DMP"/>
      <w:bookmarkEnd w:id="1"/>
      <w:r>
        <w:rPr>
          <w:rFonts w:ascii="仿宋" w:eastAsia="仿宋" w:hAnsi="仿宋" w:cs="仿宋" w:hint="eastAsia"/>
          <w:kern w:val="2"/>
          <w:sz w:val="32"/>
          <w:szCs w:val="32"/>
        </w:rPr>
        <w:t>分析专员－</w:t>
      </w:r>
      <w:r>
        <w:rPr>
          <w:rFonts w:ascii="仿宋" w:eastAsia="仿宋" w:hAnsi="仿宋" w:cs="仿宋" w:hint="eastAsia"/>
          <w:kern w:val="2"/>
          <w:sz w:val="32"/>
          <w:szCs w:val="32"/>
        </w:rPr>
        <w:t>DMP</w:t>
      </w:r>
      <w:r>
        <w:rPr>
          <w:rFonts w:ascii="仿宋" w:eastAsia="仿宋" w:hAnsi="仿宋" w:cs="仿宋" w:hint="eastAsia"/>
          <w:kern w:val="2"/>
          <w:sz w:val="32"/>
          <w:szCs w:val="32"/>
        </w:rPr>
        <w:t>。该岗位共设</w:t>
      </w:r>
      <w:r>
        <w:rPr>
          <w:rFonts w:ascii="仿宋" w:eastAsia="仿宋" w:hAnsi="仿宋" w:cs="仿宋" w:hint="eastAsia"/>
          <w:kern w:val="2"/>
          <w:sz w:val="32"/>
          <w:szCs w:val="32"/>
        </w:rPr>
        <w:t>2</w:t>
      </w:r>
      <w:r>
        <w:rPr>
          <w:rFonts w:ascii="仿宋" w:eastAsia="仿宋" w:hAnsi="仿宋" w:cs="仿宋" w:hint="eastAsia"/>
          <w:kern w:val="2"/>
          <w:sz w:val="32"/>
          <w:szCs w:val="32"/>
        </w:rPr>
        <w:t>名参赛选手，每名选手试题满分</w:t>
      </w:r>
      <w:r>
        <w:rPr>
          <w:rFonts w:ascii="仿宋" w:eastAsia="仿宋" w:hAnsi="仿宋" w:cs="仿宋" w:hint="eastAsia"/>
          <w:kern w:val="2"/>
          <w:sz w:val="32"/>
          <w:szCs w:val="32"/>
        </w:rPr>
        <w:t xml:space="preserve"> 100 </w:t>
      </w:r>
      <w:r>
        <w:rPr>
          <w:rFonts w:ascii="仿宋" w:eastAsia="仿宋" w:hAnsi="仿宋" w:cs="仿宋" w:hint="eastAsia"/>
          <w:kern w:val="2"/>
          <w:sz w:val="32"/>
          <w:szCs w:val="32"/>
        </w:rPr>
        <w:t>分，包含</w:t>
      </w:r>
      <w:r>
        <w:rPr>
          <w:rFonts w:ascii="仿宋" w:eastAsia="仿宋" w:hAnsi="仿宋" w:cs="仿宋" w:hint="eastAsia"/>
          <w:kern w:val="2"/>
          <w:sz w:val="32"/>
          <w:szCs w:val="32"/>
        </w:rPr>
        <w:t xml:space="preserve"> 4 </w:t>
      </w:r>
      <w:r>
        <w:rPr>
          <w:rFonts w:ascii="仿宋" w:eastAsia="仿宋" w:hAnsi="仿宋" w:cs="仿宋" w:hint="eastAsia"/>
          <w:kern w:val="2"/>
          <w:sz w:val="32"/>
          <w:szCs w:val="32"/>
        </w:rPr>
        <w:t>项工作任务，每项工作任务</w:t>
      </w:r>
      <w:r>
        <w:rPr>
          <w:rFonts w:ascii="仿宋" w:eastAsia="仿宋" w:hAnsi="仿宋" w:cs="仿宋" w:hint="eastAsia"/>
          <w:kern w:val="2"/>
          <w:sz w:val="32"/>
          <w:szCs w:val="32"/>
        </w:rPr>
        <w:t xml:space="preserve"> 25 </w:t>
      </w:r>
      <w:r>
        <w:rPr>
          <w:rFonts w:ascii="仿宋" w:eastAsia="仿宋" w:hAnsi="仿宋" w:cs="仿宋" w:hint="eastAsia"/>
          <w:kern w:val="2"/>
          <w:sz w:val="32"/>
          <w:szCs w:val="32"/>
        </w:rPr>
        <w:t>分。岗位任务涉及财务、运营、客户、行业分析，具体内容以最终竞赛题为准。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bookmarkStart w:id="2" w:name="2、客户分析专员-DMP"/>
      <w:bookmarkEnd w:id="2"/>
      <w:r>
        <w:rPr>
          <w:rFonts w:ascii="仿宋" w:eastAsia="仿宋" w:hAnsi="仿宋" w:cs="仿宋" w:hint="eastAsia"/>
          <w:kern w:val="2"/>
          <w:sz w:val="32"/>
          <w:szCs w:val="32"/>
        </w:rPr>
        <w:lastRenderedPageBreak/>
        <w:t>分析专员－</w:t>
      </w:r>
      <w:r>
        <w:rPr>
          <w:rFonts w:ascii="仿宋" w:eastAsia="仿宋" w:hAnsi="仿宋" w:cs="仿宋" w:hint="eastAsia"/>
          <w:kern w:val="2"/>
          <w:sz w:val="32"/>
          <w:szCs w:val="32"/>
        </w:rPr>
        <w:t>BA</w:t>
      </w:r>
      <w:r>
        <w:rPr>
          <w:rFonts w:ascii="仿宋" w:eastAsia="仿宋" w:hAnsi="仿宋" w:cs="仿宋" w:hint="eastAsia"/>
          <w:kern w:val="2"/>
          <w:sz w:val="32"/>
          <w:szCs w:val="32"/>
        </w:rPr>
        <w:t>：该岗位共设</w:t>
      </w:r>
      <w:r>
        <w:rPr>
          <w:rFonts w:ascii="仿宋" w:eastAsia="仿宋" w:hAnsi="仿宋" w:cs="仿宋" w:hint="eastAsia"/>
          <w:kern w:val="2"/>
          <w:sz w:val="32"/>
          <w:szCs w:val="32"/>
        </w:rPr>
        <w:t>2</w:t>
      </w:r>
      <w:r>
        <w:rPr>
          <w:rFonts w:ascii="仿宋" w:eastAsia="仿宋" w:hAnsi="仿宋" w:cs="仿宋" w:hint="eastAsia"/>
          <w:kern w:val="2"/>
          <w:sz w:val="32"/>
          <w:szCs w:val="32"/>
        </w:rPr>
        <w:t>名参赛选手，每名选手试题满分</w:t>
      </w:r>
      <w:r>
        <w:rPr>
          <w:rFonts w:ascii="仿宋" w:eastAsia="仿宋" w:hAnsi="仿宋" w:cs="仿宋" w:hint="eastAsia"/>
          <w:kern w:val="2"/>
          <w:sz w:val="32"/>
          <w:szCs w:val="32"/>
        </w:rPr>
        <w:t xml:space="preserve"> 100 </w:t>
      </w:r>
      <w:r>
        <w:rPr>
          <w:rFonts w:ascii="仿宋" w:eastAsia="仿宋" w:hAnsi="仿宋" w:cs="仿宋" w:hint="eastAsia"/>
          <w:kern w:val="2"/>
          <w:sz w:val="32"/>
          <w:szCs w:val="32"/>
        </w:rPr>
        <w:t>分，包含</w:t>
      </w:r>
      <w:r>
        <w:rPr>
          <w:rFonts w:ascii="仿宋" w:eastAsia="仿宋" w:hAnsi="仿宋" w:cs="仿宋" w:hint="eastAsia"/>
          <w:kern w:val="2"/>
          <w:sz w:val="32"/>
          <w:szCs w:val="32"/>
        </w:rPr>
        <w:t xml:space="preserve"> 5 </w:t>
      </w:r>
      <w:r>
        <w:rPr>
          <w:rFonts w:ascii="仿宋" w:eastAsia="仿宋" w:hAnsi="仿宋" w:cs="仿宋" w:hint="eastAsia"/>
          <w:kern w:val="2"/>
          <w:sz w:val="32"/>
          <w:szCs w:val="32"/>
        </w:rPr>
        <w:t>项工作任务，每项工作任务</w:t>
      </w:r>
      <w:r>
        <w:rPr>
          <w:rFonts w:ascii="仿宋" w:eastAsia="仿宋" w:hAnsi="仿宋" w:cs="仿宋" w:hint="eastAsia"/>
          <w:kern w:val="2"/>
          <w:sz w:val="32"/>
          <w:szCs w:val="32"/>
        </w:rPr>
        <w:t xml:space="preserve"> 20 </w:t>
      </w:r>
      <w:r>
        <w:rPr>
          <w:rFonts w:ascii="仿宋" w:eastAsia="仿宋" w:hAnsi="仿宋" w:cs="仿宋" w:hint="eastAsia"/>
          <w:kern w:val="2"/>
          <w:sz w:val="32"/>
          <w:szCs w:val="32"/>
        </w:rPr>
        <w:t>分。岗位任务涉及财务、运营、客户、行业分析，具体内容以最终竞赛题为准。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团队总分：</w:t>
      </w:r>
      <w:r>
        <w:rPr>
          <w:rFonts w:ascii="仿宋" w:eastAsia="仿宋" w:hAnsi="仿宋" w:cs="仿宋" w:hint="eastAsia"/>
          <w:kern w:val="2"/>
          <w:sz w:val="32"/>
          <w:szCs w:val="32"/>
        </w:rPr>
        <w:t>4</w:t>
      </w:r>
      <w:r>
        <w:rPr>
          <w:rFonts w:ascii="仿宋" w:eastAsia="仿宋" w:hAnsi="仿宋" w:cs="仿宋" w:hint="eastAsia"/>
          <w:kern w:val="2"/>
          <w:sz w:val="32"/>
          <w:szCs w:val="32"/>
        </w:rPr>
        <w:t>名选手竞赛得分合计为团队成绩，总分</w:t>
      </w:r>
      <w:r>
        <w:rPr>
          <w:rFonts w:ascii="仿宋" w:eastAsia="仿宋" w:hAnsi="仿宋" w:cs="仿宋" w:hint="eastAsia"/>
          <w:kern w:val="2"/>
          <w:sz w:val="32"/>
          <w:szCs w:val="32"/>
        </w:rPr>
        <w:t>400</w:t>
      </w:r>
      <w:r>
        <w:rPr>
          <w:rFonts w:ascii="仿宋" w:eastAsia="仿宋" w:hAnsi="仿宋" w:cs="仿宋" w:hint="eastAsia"/>
          <w:kern w:val="2"/>
          <w:sz w:val="32"/>
          <w:szCs w:val="32"/>
        </w:rPr>
        <w:t>分，竞赛以团队总分判定最终排名。</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bookmarkStart w:id="3" w:name="4、客户分析专员-BA"/>
      <w:bookmarkStart w:id="4" w:name="二、公共规则"/>
      <w:bookmarkEnd w:id="3"/>
      <w:bookmarkEnd w:id="4"/>
      <w:r>
        <w:rPr>
          <w:rFonts w:ascii="仿宋" w:eastAsia="仿宋" w:hAnsi="仿宋" w:cs="仿宋" w:hint="eastAsia"/>
          <w:kern w:val="2"/>
          <w:sz w:val="32"/>
          <w:szCs w:val="32"/>
        </w:rPr>
        <w:t>评分规则：</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bookmarkStart w:id="5" w:name="1、命名规则"/>
      <w:bookmarkEnd w:id="5"/>
      <w:r>
        <w:rPr>
          <w:rFonts w:ascii="仿宋" w:eastAsia="仿宋" w:hAnsi="仿宋" w:cs="仿宋" w:hint="eastAsia"/>
          <w:kern w:val="2"/>
          <w:sz w:val="32"/>
          <w:szCs w:val="32"/>
        </w:rPr>
        <w:t>（</w:t>
      </w:r>
      <w:r>
        <w:rPr>
          <w:rFonts w:ascii="仿宋" w:eastAsia="仿宋" w:hAnsi="仿宋" w:cs="仿宋" w:hint="eastAsia"/>
          <w:kern w:val="2"/>
          <w:sz w:val="32"/>
          <w:szCs w:val="32"/>
        </w:rPr>
        <w:t>1</w:t>
      </w:r>
      <w:r>
        <w:rPr>
          <w:rFonts w:ascii="仿宋" w:eastAsia="仿宋" w:hAnsi="仿宋" w:cs="仿宋" w:hint="eastAsia"/>
          <w:kern w:val="2"/>
          <w:sz w:val="32"/>
          <w:szCs w:val="32"/>
        </w:rPr>
        <w:t>）命名规则</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在进行路径建立时，考生需要对标题、代号、数据库表等进行命名，需按以下规则命名，未按规定命名不得分，且影响后续题目得分。</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bookmarkStart w:id="6" w:name="1.1创建表命名规则"/>
      <w:bookmarkEnd w:id="6"/>
      <w:r>
        <w:rPr>
          <w:rFonts w:ascii="仿宋" w:eastAsia="仿宋" w:hAnsi="仿宋" w:cs="仿宋" w:hint="eastAsia"/>
          <w:kern w:val="2"/>
          <w:sz w:val="32"/>
          <w:szCs w:val="32"/>
        </w:rPr>
        <w:t>创建表命名规则：“标题</w:t>
      </w:r>
      <w:r>
        <w:rPr>
          <w:rFonts w:ascii="仿宋" w:eastAsia="仿宋" w:hAnsi="仿宋" w:cs="仿宋" w:hint="eastAsia"/>
          <w:kern w:val="2"/>
          <w:sz w:val="32"/>
          <w:szCs w:val="32"/>
        </w:rPr>
        <w:t>/</w:t>
      </w:r>
      <w:r>
        <w:rPr>
          <w:rFonts w:ascii="仿宋" w:eastAsia="仿宋" w:hAnsi="仿宋" w:cs="仿宋" w:hint="eastAsia"/>
          <w:kern w:val="2"/>
          <w:sz w:val="32"/>
          <w:szCs w:val="32"/>
        </w:rPr>
        <w:t>简称”的命名规则为“考号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名称”，“代号”的命名规则为“考号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首字母缩写”，“数据库表”的命名规则为“考号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首字母缩写</w:t>
      </w:r>
      <w:r>
        <w:rPr>
          <w:rFonts w:ascii="仿宋" w:eastAsia="仿宋" w:hAnsi="仿宋" w:cs="仿宋" w:hint="eastAsia"/>
          <w:kern w:val="2"/>
          <w:sz w:val="32"/>
          <w:szCs w:val="32"/>
        </w:rPr>
        <w:t>_</w:t>
      </w:r>
      <w:r>
        <w:rPr>
          <w:rFonts w:ascii="仿宋" w:eastAsia="仿宋" w:hAnsi="仿宋" w:cs="仿宋" w:hint="eastAsia"/>
          <w:kern w:val="2"/>
          <w:sz w:val="32"/>
          <w:szCs w:val="32"/>
        </w:rPr>
        <w:t>分层名称”。</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以下题为例：</w:t>
      </w:r>
    </w:p>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在</w:t>
      </w:r>
      <w:r>
        <w:rPr>
          <w:rFonts w:ascii="仿宋" w:eastAsia="仿宋" w:hAnsi="仿宋" w:cs="仿宋" w:hint="eastAsia"/>
          <w:kern w:val="2"/>
          <w:sz w:val="32"/>
          <w:szCs w:val="32"/>
        </w:rPr>
        <w:t xml:space="preserve"> DMP</w:t>
      </w:r>
      <w:r>
        <w:rPr>
          <w:rFonts w:ascii="仿宋" w:eastAsia="仿宋" w:hAnsi="仿宋" w:cs="仿宋" w:hint="eastAsia"/>
          <w:kern w:val="2"/>
          <w:sz w:val="32"/>
          <w:szCs w:val="32"/>
        </w:rPr>
        <w:t>“数据加工厂</w:t>
      </w:r>
      <w:r>
        <w:rPr>
          <w:rFonts w:ascii="仿宋" w:eastAsia="仿宋" w:hAnsi="仿宋" w:cs="仿宋" w:hint="eastAsia"/>
          <w:kern w:val="2"/>
          <w:sz w:val="32"/>
          <w:szCs w:val="32"/>
        </w:rPr>
        <w:t>_</w:t>
      </w:r>
      <w:r>
        <w:rPr>
          <w:rFonts w:ascii="仿宋" w:eastAsia="仿宋" w:hAnsi="仿宋" w:cs="仿宋" w:hint="eastAsia"/>
          <w:kern w:val="2"/>
          <w:sz w:val="32"/>
          <w:szCs w:val="32"/>
        </w:rPr>
        <w:t>设计区</w:t>
      </w:r>
      <w:r>
        <w:rPr>
          <w:rFonts w:ascii="仿宋" w:eastAsia="仿宋" w:hAnsi="仿宋" w:cs="仿宋" w:hint="eastAsia"/>
          <w:kern w:val="2"/>
          <w:sz w:val="32"/>
          <w:szCs w:val="32"/>
        </w:rPr>
        <w:t>_</w:t>
      </w:r>
      <w:r>
        <w:rPr>
          <w:rFonts w:ascii="仿宋" w:eastAsia="仿宋" w:hAnsi="仿宋" w:cs="仿宋" w:hint="eastAsia"/>
          <w:kern w:val="2"/>
          <w:sz w:val="32"/>
          <w:szCs w:val="32"/>
        </w:rPr>
        <w:t>工厂分层</w:t>
      </w:r>
      <w:r>
        <w:rPr>
          <w:rFonts w:ascii="仿宋" w:eastAsia="仿宋" w:hAnsi="仿宋" w:cs="仿宋" w:hint="eastAsia"/>
          <w:kern w:val="2"/>
          <w:sz w:val="32"/>
          <w:szCs w:val="32"/>
        </w:rPr>
        <w:t xml:space="preserve">_ODS </w:t>
      </w:r>
      <w:r>
        <w:rPr>
          <w:rFonts w:ascii="仿宋" w:eastAsia="仿宋" w:hAnsi="仿宋" w:cs="仿宋" w:hint="eastAsia"/>
          <w:kern w:val="2"/>
          <w:sz w:val="32"/>
          <w:szCs w:val="32"/>
        </w:rPr>
        <w:t>操作数据”路径下创建主题域、主题及数据模型，</w:t>
      </w:r>
      <w:r>
        <w:rPr>
          <w:rFonts w:ascii="仿宋" w:eastAsia="仿宋" w:hAnsi="仿宋" w:cs="仿宋" w:hint="eastAsia"/>
          <w:kern w:val="2"/>
          <w:sz w:val="32"/>
          <w:szCs w:val="32"/>
        </w:rPr>
        <w:t xml:space="preserve"> </w:t>
      </w:r>
      <w:r>
        <w:rPr>
          <w:rFonts w:ascii="仿宋" w:eastAsia="仿宋" w:hAnsi="仿宋" w:cs="仿宋" w:hint="eastAsia"/>
          <w:kern w:val="2"/>
          <w:sz w:val="32"/>
          <w:szCs w:val="32"/>
        </w:rPr>
        <w:t>通过“创建自定义模型</w:t>
      </w:r>
      <w:r>
        <w:rPr>
          <w:rFonts w:ascii="仿宋" w:eastAsia="仿宋" w:hAnsi="仿宋" w:cs="仿宋" w:hint="eastAsia"/>
          <w:kern w:val="2"/>
          <w:sz w:val="32"/>
          <w:szCs w:val="32"/>
        </w:rPr>
        <w:t>（全部字段需要手动定义）”方式创建。</w:t>
      </w:r>
    </w:p>
    <w:tbl>
      <w:tblPr>
        <w:tblW w:w="8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3"/>
        <w:gridCol w:w="2792"/>
        <w:gridCol w:w="2632"/>
        <w:gridCol w:w="1261"/>
      </w:tblGrid>
      <w:tr w:rsidR="007931C3">
        <w:trPr>
          <w:trHeight w:val="639"/>
          <w:jc w:val="center"/>
        </w:trPr>
        <w:tc>
          <w:tcPr>
            <w:tcW w:w="173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路径</w:t>
            </w:r>
          </w:p>
        </w:tc>
        <w:tc>
          <w:tcPr>
            <w:tcW w:w="279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标题</w:t>
            </w:r>
            <w:r>
              <w:rPr>
                <w:rFonts w:ascii="仿宋" w:eastAsia="仿宋" w:hAnsi="仿宋" w:cs="仿宋" w:hint="eastAsia"/>
                <w:sz w:val="32"/>
                <w:szCs w:val="32"/>
              </w:rPr>
              <w:t>/</w:t>
            </w:r>
            <w:r>
              <w:rPr>
                <w:rFonts w:ascii="仿宋" w:eastAsia="仿宋" w:hAnsi="仿宋" w:cs="仿宋" w:hint="eastAsia"/>
                <w:sz w:val="32"/>
                <w:szCs w:val="32"/>
              </w:rPr>
              <w:t>简称</w:t>
            </w:r>
          </w:p>
        </w:tc>
        <w:tc>
          <w:tcPr>
            <w:tcW w:w="263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数据源连接</w:t>
            </w:r>
          </w:p>
        </w:tc>
        <w:tc>
          <w:tcPr>
            <w:tcW w:w="126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描述</w:t>
            </w:r>
          </w:p>
        </w:tc>
      </w:tr>
      <w:tr w:rsidR="007931C3">
        <w:trPr>
          <w:trHeight w:val="432"/>
          <w:jc w:val="center"/>
        </w:trPr>
        <w:tc>
          <w:tcPr>
            <w:tcW w:w="173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主题域</w:t>
            </w:r>
          </w:p>
        </w:tc>
        <w:tc>
          <w:tcPr>
            <w:tcW w:w="279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财务</w:t>
            </w:r>
          </w:p>
        </w:tc>
        <w:tc>
          <w:tcPr>
            <w:tcW w:w="263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默认数据源连接</w:t>
            </w:r>
          </w:p>
        </w:tc>
        <w:tc>
          <w:tcPr>
            <w:tcW w:w="126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r>
      <w:tr w:rsidR="007931C3">
        <w:trPr>
          <w:trHeight w:val="432"/>
          <w:jc w:val="center"/>
        </w:trPr>
        <w:tc>
          <w:tcPr>
            <w:tcW w:w="173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主题</w:t>
            </w:r>
          </w:p>
        </w:tc>
        <w:tc>
          <w:tcPr>
            <w:tcW w:w="279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现金流量</w:t>
            </w:r>
          </w:p>
        </w:tc>
        <w:tc>
          <w:tcPr>
            <w:tcW w:w="263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默认数据源连接</w:t>
            </w:r>
          </w:p>
        </w:tc>
        <w:tc>
          <w:tcPr>
            <w:tcW w:w="126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r>
      <w:tr w:rsidR="007931C3">
        <w:trPr>
          <w:trHeight w:val="459"/>
          <w:jc w:val="center"/>
        </w:trPr>
        <w:tc>
          <w:tcPr>
            <w:tcW w:w="173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模型管理</w:t>
            </w:r>
          </w:p>
        </w:tc>
        <w:tc>
          <w:tcPr>
            <w:tcW w:w="279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现金流量简表</w:t>
            </w:r>
          </w:p>
        </w:tc>
        <w:tc>
          <w:tcPr>
            <w:tcW w:w="263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w w:val="99"/>
                <w:sz w:val="32"/>
                <w:szCs w:val="32"/>
              </w:rPr>
              <w:t>/</w:t>
            </w:r>
          </w:p>
        </w:tc>
        <w:tc>
          <w:tcPr>
            <w:tcW w:w="126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r>
    </w:tbl>
    <w:p w:rsidR="007931C3" w:rsidRDefault="00175063">
      <w:pPr>
        <w:widowControl w:val="0"/>
        <w:adjustRightInd/>
        <w:snapToGrid/>
        <w:spacing w:after="0" w:line="58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如考生考号为</w:t>
      </w:r>
      <w:r>
        <w:rPr>
          <w:rFonts w:ascii="仿宋" w:eastAsia="仿宋" w:hAnsi="仿宋" w:cs="仿宋" w:hint="eastAsia"/>
          <w:kern w:val="2"/>
          <w:sz w:val="32"/>
          <w:szCs w:val="32"/>
        </w:rPr>
        <w:t>KS011</w:t>
      </w:r>
      <w:r>
        <w:rPr>
          <w:rFonts w:ascii="仿宋" w:eastAsia="仿宋" w:hAnsi="仿宋" w:cs="仿宋" w:hint="eastAsia"/>
          <w:kern w:val="2"/>
          <w:sz w:val="32"/>
          <w:szCs w:val="32"/>
        </w:rPr>
        <w:t>，则上述路径实际命名如下：</w:t>
      </w: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82"/>
        <w:gridCol w:w="1784"/>
        <w:gridCol w:w="1466"/>
        <w:gridCol w:w="1417"/>
        <w:gridCol w:w="1150"/>
        <w:gridCol w:w="1236"/>
      </w:tblGrid>
      <w:tr w:rsidR="007931C3">
        <w:trPr>
          <w:trHeight w:val="342"/>
          <w:jc w:val="center"/>
        </w:trPr>
        <w:tc>
          <w:tcPr>
            <w:tcW w:w="138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bookmarkStart w:id="7" w:name="1.2数据转换命名规则"/>
            <w:bookmarkEnd w:id="7"/>
            <w:r>
              <w:rPr>
                <w:rFonts w:ascii="仿宋" w:eastAsia="仿宋" w:hAnsi="仿宋" w:cs="仿宋" w:hint="eastAsia"/>
                <w:sz w:val="32"/>
                <w:szCs w:val="32"/>
              </w:rPr>
              <w:lastRenderedPageBreak/>
              <w:t>路径</w:t>
            </w:r>
          </w:p>
        </w:tc>
        <w:tc>
          <w:tcPr>
            <w:tcW w:w="1784"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标题</w:t>
            </w:r>
            <w:r>
              <w:rPr>
                <w:rFonts w:ascii="仿宋" w:eastAsia="仿宋" w:hAnsi="仿宋" w:cs="仿宋" w:hint="eastAsia"/>
                <w:sz w:val="32"/>
                <w:szCs w:val="32"/>
              </w:rPr>
              <w:t>/</w:t>
            </w:r>
            <w:r>
              <w:rPr>
                <w:rFonts w:ascii="仿宋" w:eastAsia="仿宋" w:hAnsi="仿宋" w:cs="仿宋" w:hint="eastAsia"/>
                <w:sz w:val="32"/>
                <w:szCs w:val="32"/>
              </w:rPr>
              <w:t>简称</w:t>
            </w:r>
          </w:p>
        </w:tc>
        <w:tc>
          <w:tcPr>
            <w:tcW w:w="1466"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代号</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数据源连接</w:t>
            </w:r>
          </w:p>
        </w:tc>
        <w:tc>
          <w:tcPr>
            <w:tcW w:w="1150"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描述</w:t>
            </w:r>
          </w:p>
        </w:tc>
        <w:tc>
          <w:tcPr>
            <w:tcW w:w="1236"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数据库表</w:t>
            </w:r>
          </w:p>
        </w:tc>
      </w:tr>
      <w:tr w:rsidR="007931C3">
        <w:trPr>
          <w:trHeight w:val="677"/>
          <w:jc w:val="center"/>
        </w:trPr>
        <w:tc>
          <w:tcPr>
            <w:tcW w:w="138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主题域</w:t>
            </w:r>
          </w:p>
        </w:tc>
        <w:tc>
          <w:tcPr>
            <w:tcW w:w="1784"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财务</w:t>
            </w:r>
          </w:p>
        </w:tc>
        <w:tc>
          <w:tcPr>
            <w:tcW w:w="1466"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KS011CW</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默认数据源连接</w:t>
            </w:r>
          </w:p>
        </w:tc>
        <w:tc>
          <w:tcPr>
            <w:tcW w:w="1150"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c>
          <w:tcPr>
            <w:tcW w:w="1236"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w w:val="99"/>
                <w:sz w:val="32"/>
                <w:szCs w:val="32"/>
              </w:rPr>
              <w:t>/</w:t>
            </w:r>
          </w:p>
        </w:tc>
      </w:tr>
      <w:tr w:rsidR="007931C3">
        <w:trPr>
          <w:trHeight w:val="677"/>
          <w:jc w:val="center"/>
        </w:trPr>
        <w:tc>
          <w:tcPr>
            <w:tcW w:w="138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主题</w:t>
            </w:r>
          </w:p>
        </w:tc>
        <w:tc>
          <w:tcPr>
            <w:tcW w:w="1784"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现金流量</w:t>
            </w:r>
          </w:p>
        </w:tc>
        <w:tc>
          <w:tcPr>
            <w:tcW w:w="1466"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KS011XJLL</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默认数据源连接</w:t>
            </w:r>
          </w:p>
        </w:tc>
        <w:tc>
          <w:tcPr>
            <w:tcW w:w="1150"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c>
          <w:tcPr>
            <w:tcW w:w="1236"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w w:val="99"/>
                <w:sz w:val="32"/>
                <w:szCs w:val="32"/>
              </w:rPr>
              <w:t>/</w:t>
            </w:r>
          </w:p>
        </w:tc>
      </w:tr>
      <w:tr w:rsidR="007931C3">
        <w:trPr>
          <w:trHeight w:val="685"/>
          <w:jc w:val="center"/>
        </w:trPr>
        <w:tc>
          <w:tcPr>
            <w:tcW w:w="138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模型管理</w:t>
            </w:r>
          </w:p>
        </w:tc>
        <w:tc>
          <w:tcPr>
            <w:tcW w:w="1784"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现金流量</w:t>
            </w: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简</w:t>
            </w:r>
            <w:r>
              <w:rPr>
                <w:rFonts w:ascii="仿宋" w:eastAsia="仿宋" w:hAnsi="仿宋" w:cs="仿宋" w:hint="eastAsia"/>
                <w:w w:val="99"/>
                <w:sz w:val="32"/>
                <w:szCs w:val="32"/>
              </w:rPr>
              <w:t>表</w:t>
            </w:r>
          </w:p>
        </w:tc>
        <w:tc>
          <w:tcPr>
            <w:tcW w:w="1466"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KS011XJLLJB</w:t>
            </w:r>
          </w:p>
        </w:tc>
        <w:tc>
          <w:tcPr>
            <w:tcW w:w="1417"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w w:val="99"/>
                <w:sz w:val="32"/>
                <w:szCs w:val="32"/>
              </w:rPr>
              <w:t>/</w:t>
            </w:r>
          </w:p>
        </w:tc>
        <w:tc>
          <w:tcPr>
            <w:tcW w:w="1150"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不填</w:t>
            </w:r>
          </w:p>
        </w:tc>
        <w:tc>
          <w:tcPr>
            <w:tcW w:w="1236"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KS011XJLLJB_ODS</w:t>
            </w: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数据转换命名规则：“转换标题”的命名规则为“考号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名称</w:t>
      </w:r>
      <w:r>
        <w:rPr>
          <w:rFonts w:ascii="仿宋" w:eastAsia="仿宋" w:hAnsi="仿宋" w:cs="仿宋" w:hint="eastAsia"/>
          <w:kern w:val="2"/>
          <w:sz w:val="32"/>
          <w:szCs w:val="32"/>
        </w:rPr>
        <w:t>+ETL</w:t>
      </w:r>
      <w:r>
        <w:rPr>
          <w:rFonts w:ascii="仿宋" w:eastAsia="仿宋" w:hAnsi="仿宋" w:cs="仿宋" w:hint="eastAsia"/>
          <w:kern w:val="2"/>
          <w:sz w:val="32"/>
          <w:szCs w:val="32"/>
        </w:rPr>
        <w:t>”，“转换代号”的命名规则为“考号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首字母缩写</w:t>
      </w:r>
      <w:r>
        <w:rPr>
          <w:rFonts w:ascii="仿宋" w:eastAsia="仿宋" w:hAnsi="仿宋" w:cs="仿宋" w:hint="eastAsia"/>
          <w:kern w:val="2"/>
          <w:sz w:val="32"/>
          <w:szCs w:val="32"/>
        </w:rPr>
        <w:t>+ETL</w:t>
      </w:r>
      <w:r>
        <w:rPr>
          <w:rFonts w:ascii="仿宋" w:eastAsia="仿宋" w:hAnsi="仿宋" w:cs="仿宋" w:hint="eastAsia"/>
          <w:kern w:val="2"/>
          <w:sz w:val="32"/>
          <w:szCs w:val="32"/>
        </w:rPr>
        <w:t>”。以下题为例：</w:t>
      </w:r>
    </w:p>
    <w:p w:rsidR="007931C3" w:rsidRDefault="007931C3">
      <w:pPr>
        <w:pStyle w:val="a0"/>
        <w:spacing w:line="580" w:lineRule="exact"/>
        <w:ind w:firstLine="220"/>
      </w:pPr>
    </w:p>
    <w:tbl>
      <w:tblPr>
        <w:tblW w:w="8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93"/>
        <w:gridCol w:w="5868"/>
      </w:tblGrid>
      <w:tr w:rsidR="007931C3">
        <w:trPr>
          <w:trHeight w:val="371"/>
          <w:jc w:val="center"/>
        </w:trPr>
        <w:tc>
          <w:tcPr>
            <w:tcW w:w="249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路径</w:t>
            </w:r>
          </w:p>
        </w:tc>
        <w:tc>
          <w:tcPr>
            <w:tcW w:w="586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转换标题</w:t>
            </w:r>
          </w:p>
        </w:tc>
      </w:tr>
      <w:tr w:rsidR="007931C3">
        <w:trPr>
          <w:trHeight w:val="389"/>
          <w:jc w:val="center"/>
        </w:trPr>
        <w:tc>
          <w:tcPr>
            <w:tcW w:w="249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ETL </w:t>
            </w:r>
            <w:r>
              <w:rPr>
                <w:rFonts w:ascii="仿宋" w:eastAsia="仿宋" w:hAnsi="仿宋" w:cs="仿宋" w:hint="eastAsia"/>
                <w:sz w:val="32"/>
                <w:szCs w:val="32"/>
              </w:rPr>
              <w:t>转换</w:t>
            </w:r>
          </w:p>
        </w:tc>
        <w:tc>
          <w:tcPr>
            <w:tcW w:w="586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客户年龄维表</w:t>
            </w:r>
            <w:r>
              <w:rPr>
                <w:rFonts w:ascii="仿宋" w:eastAsia="仿宋" w:hAnsi="仿宋" w:cs="仿宋" w:hint="eastAsia"/>
                <w:sz w:val="32"/>
                <w:szCs w:val="32"/>
              </w:rPr>
              <w:t>ETL</w:t>
            </w: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如考生考号为</w:t>
      </w:r>
      <w:r>
        <w:rPr>
          <w:rFonts w:ascii="仿宋" w:eastAsia="仿宋" w:hAnsi="仿宋" w:cs="仿宋" w:hint="eastAsia"/>
          <w:kern w:val="2"/>
          <w:sz w:val="32"/>
          <w:szCs w:val="32"/>
        </w:rPr>
        <w:t>KS011</w:t>
      </w:r>
      <w:r>
        <w:rPr>
          <w:rFonts w:ascii="仿宋" w:eastAsia="仿宋" w:hAnsi="仿宋" w:cs="仿宋" w:hint="eastAsia"/>
          <w:kern w:val="2"/>
          <w:sz w:val="32"/>
          <w:szCs w:val="32"/>
        </w:rPr>
        <w:t>，则上述路径实际命名如下：</w:t>
      </w:r>
    </w:p>
    <w:p w:rsidR="007931C3" w:rsidRDefault="007931C3">
      <w:pPr>
        <w:pStyle w:val="a0"/>
        <w:spacing w:line="580" w:lineRule="exact"/>
        <w:ind w:firstLine="220"/>
      </w:pPr>
    </w:p>
    <w:tbl>
      <w:tblPr>
        <w:tblW w:w="8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39"/>
        <w:gridCol w:w="2983"/>
        <w:gridCol w:w="1901"/>
        <w:gridCol w:w="2281"/>
      </w:tblGrid>
      <w:tr w:rsidR="007931C3">
        <w:trPr>
          <w:trHeight w:val="458"/>
          <w:jc w:val="center"/>
        </w:trPr>
        <w:tc>
          <w:tcPr>
            <w:tcW w:w="1239"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bookmarkStart w:id="8" w:name="1.3数据集定义命名规则"/>
            <w:bookmarkEnd w:id="8"/>
            <w:r>
              <w:rPr>
                <w:rFonts w:ascii="仿宋" w:eastAsia="仿宋" w:hAnsi="仿宋" w:cs="仿宋" w:hint="eastAsia"/>
                <w:sz w:val="32"/>
                <w:szCs w:val="32"/>
              </w:rPr>
              <w:t>路径</w:t>
            </w:r>
          </w:p>
        </w:tc>
        <w:tc>
          <w:tcPr>
            <w:tcW w:w="298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转换标题</w:t>
            </w:r>
          </w:p>
        </w:tc>
        <w:tc>
          <w:tcPr>
            <w:tcW w:w="190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转换代号</w:t>
            </w:r>
          </w:p>
        </w:tc>
        <w:tc>
          <w:tcPr>
            <w:tcW w:w="228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描述</w:t>
            </w:r>
          </w:p>
        </w:tc>
      </w:tr>
      <w:tr w:rsidR="007931C3">
        <w:trPr>
          <w:trHeight w:val="488"/>
          <w:jc w:val="center"/>
        </w:trPr>
        <w:tc>
          <w:tcPr>
            <w:tcW w:w="1239"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ETL </w:t>
            </w:r>
            <w:r>
              <w:rPr>
                <w:rFonts w:ascii="仿宋" w:eastAsia="仿宋" w:hAnsi="仿宋" w:cs="仿宋" w:hint="eastAsia"/>
                <w:sz w:val="32"/>
                <w:szCs w:val="32"/>
              </w:rPr>
              <w:t>转换</w:t>
            </w:r>
          </w:p>
        </w:tc>
        <w:tc>
          <w:tcPr>
            <w:tcW w:w="298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客户年龄维表</w:t>
            </w:r>
            <w:r>
              <w:rPr>
                <w:rFonts w:ascii="仿宋" w:eastAsia="仿宋" w:hAnsi="仿宋" w:cs="仿宋" w:hint="eastAsia"/>
                <w:sz w:val="32"/>
                <w:szCs w:val="32"/>
              </w:rPr>
              <w:t>ETL</w:t>
            </w:r>
          </w:p>
        </w:tc>
        <w:tc>
          <w:tcPr>
            <w:tcW w:w="190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KS011KHNLWBETL</w:t>
            </w:r>
          </w:p>
        </w:tc>
        <w:tc>
          <w:tcPr>
            <w:tcW w:w="2281"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w:t>
            </w: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数据集定义命名规则：“名称”的命名规则为“考号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名称，”“编号”的命名规则为“考号</w:t>
      </w:r>
      <w:r>
        <w:rPr>
          <w:rFonts w:ascii="仿宋" w:eastAsia="仿宋" w:hAnsi="仿宋" w:cs="仿宋" w:hint="eastAsia"/>
          <w:kern w:val="2"/>
          <w:sz w:val="32"/>
          <w:szCs w:val="32"/>
        </w:rPr>
        <w:t>+</w:t>
      </w:r>
      <w:r>
        <w:rPr>
          <w:rFonts w:ascii="仿宋" w:eastAsia="仿宋" w:hAnsi="仿宋" w:cs="仿宋" w:hint="eastAsia"/>
          <w:kern w:val="2"/>
          <w:sz w:val="32"/>
          <w:szCs w:val="32"/>
        </w:rPr>
        <w:t>首字母缩写”。以下题为例：</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lastRenderedPageBreak/>
        <w:t>在“商务智能—仪表盘”模块选择“数据集定义”，完成下列路径要求的建立。</w:t>
      </w:r>
    </w:p>
    <w:p w:rsidR="007931C3" w:rsidRDefault="007931C3">
      <w:pPr>
        <w:pStyle w:val="a0"/>
        <w:spacing w:line="580" w:lineRule="exact"/>
        <w:ind w:firstLine="220"/>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5"/>
        <w:gridCol w:w="16"/>
        <w:gridCol w:w="6245"/>
      </w:tblGrid>
      <w:tr w:rsidR="007931C3">
        <w:trPr>
          <w:trHeight w:val="424"/>
          <w:jc w:val="center"/>
        </w:trPr>
        <w:tc>
          <w:tcPr>
            <w:tcW w:w="214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lang w:val="en-US"/>
              </w:rPr>
            </w:pPr>
            <w:r>
              <w:rPr>
                <w:rFonts w:ascii="仿宋" w:eastAsia="仿宋" w:hAnsi="仿宋" w:cs="仿宋" w:hint="eastAsia"/>
                <w:sz w:val="32"/>
                <w:szCs w:val="32"/>
                <w:lang w:val="en-US"/>
              </w:rPr>
              <w:t>路径</w:t>
            </w:r>
          </w:p>
        </w:tc>
        <w:tc>
          <w:tcPr>
            <w:tcW w:w="624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lang w:val="en-US"/>
              </w:rPr>
            </w:pPr>
            <w:r>
              <w:rPr>
                <w:rFonts w:ascii="仿宋" w:eastAsia="仿宋" w:hAnsi="仿宋" w:cs="仿宋" w:hint="eastAsia"/>
                <w:sz w:val="32"/>
                <w:szCs w:val="32"/>
                <w:lang w:val="en-US"/>
              </w:rPr>
              <w:t>名称</w:t>
            </w:r>
          </w:p>
        </w:tc>
      </w:tr>
      <w:tr w:rsidR="007931C3">
        <w:trPr>
          <w:trHeight w:val="424"/>
          <w:jc w:val="center"/>
        </w:trPr>
        <w:tc>
          <w:tcPr>
            <w:tcW w:w="214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系统</w:t>
            </w:r>
          </w:p>
        </w:tc>
        <w:tc>
          <w:tcPr>
            <w:tcW w:w="624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商务大数据</w:t>
            </w:r>
          </w:p>
        </w:tc>
      </w:tr>
      <w:tr w:rsidR="007931C3">
        <w:trPr>
          <w:trHeight w:val="423"/>
          <w:jc w:val="center"/>
        </w:trPr>
        <w:tc>
          <w:tcPr>
            <w:tcW w:w="214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模块</w:t>
            </w:r>
          </w:p>
        </w:tc>
        <w:tc>
          <w:tcPr>
            <w:tcW w:w="624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运营分析</w:t>
            </w:r>
          </w:p>
        </w:tc>
      </w:tr>
      <w:tr w:rsidR="007931C3">
        <w:trPr>
          <w:trHeight w:val="424"/>
          <w:jc w:val="center"/>
        </w:trPr>
        <w:tc>
          <w:tcPr>
            <w:tcW w:w="212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分组</w:t>
            </w:r>
          </w:p>
        </w:tc>
        <w:tc>
          <w:tcPr>
            <w:tcW w:w="626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双十一销售动态</w:t>
            </w:r>
          </w:p>
        </w:tc>
      </w:tr>
      <w:tr w:rsidR="007931C3">
        <w:trPr>
          <w:trHeight w:val="424"/>
          <w:jc w:val="center"/>
        </w:trPr>
        <w:tc>
          <w:tcPr>
            <w:tcW w:w="2125" w:type="dxa"/>
            <w:vMerge w:val="restart"/>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数据集</w:t>
            </w:r>
          </w:p>
        </w:tc>
        <w:tc>
          <w:tcPr>
            <w:tcW w:w="626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双十一销售实时数据</w:t>
            </w:r>
          </w:p>
        </w:tc>
      </w:tr>
      <w:tr w:rsidR="007931C3">
        <w:trPr>
          <w:trHeight w:val="424"/>
          <w:jc w:val="center"/>
        </w:trPr>
        <w:tc>
          <w:tcPr>
            <w:tcW w:w="2125" w:type="dxa"/>
            <w:vMerge/>
            <w:tcBorders>
              <w:top w:val="nil"/>
            </w:tcBorders>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c>
          <w:tcPr>
            <w:tcW w:w="626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双十一分时段销售数据</w:t>
            </w:r>
          </w:p>
        </w:tc>
      </w:tr>
      <w:tr w:rsidR="007931C3">
        <w:trPr>
          <w:trHeight w:val="433"/>
          <w:jc w:val="center"/>
        </w:trPr>
        <w:tc>
          <w:tcPr>
            <w:tcW w:w="2125" w:type="dxa"/>
            <w:vMerge/>
            <w:tcBorders>
              <w:top w:val="nil"/>
            </w:tcBorders>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c>
          <w:tcPr>
            <w:tcW w:w="6261" w:type="dxa"/>
            <w:gridSpan w:val="2"/>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双十一各品牌销售占比</w:t>
            </w: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如考生考号为</w:t>
      </w:r>
      <w:r>
        <w:rPr>
          <w:rFonts w:ascii="仿宋" w:eastAsia="仿宋" w:hAnsi="仿宋" w:cs="仿宋" w:hint="eastAsia"/>
          <w:kern w:val="2"/>
          <w:sz w:val="32"/>
          <w:szCs w:val="32"/>
        </w:rPr>
        <w:t>KS011</w:t>
      </w:r>
      <w:r>
        <w:rPr>
          <w:rFonts w:ascii="仿宋" w:eastAsia="仿宋" w:hAnsi="仿宋" w:cs="仿宋" w:hint="eastAsia"/>
          <w:kern w:val="2"/>
          <w:sz w:val="32"/>
          <w:szCs w:val="32"/>
        </w:rPr>
        <w:t>，则上述路径实际命名如下：</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在“商务智能—仪表盘”模块选择“数据集定义”，完成下列路径要求的建立。</w:t>
      </w:r>
    </w:p>
    <w:p w:rsidR="007931C3" w:rsidRDefault="007931C3">
      <w:pPr>
        <w:pStyle w:val="a0"/>
        <w:spacing w:line="580" w:lineRule="exact"/>
        <w:ind w:firstLine="220"/>
        <w:rPr>
          <w:lang w:val="en-US"/>
        </w:rPr>
      </w:pPr>
    </w:p>
    <w:tbl>
      <w:tblPr>
        <w:tblW w:w="8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52"/>
        <w:gridCol w:w="2835"/>
        <w:gridCol w:w="3828"/>
      </w:tblGrid>
      <w:tr w:rsidR="007931C3">
        <w:trPr>
          <w:trHeight w:val="466"/>
          <w:jc w:val="center"/>
        </w:trPr>
        <w:tc>
          <w:tcPr>
            <w:tcW w:w="175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lang w:val="en-US"/>
              </w:rPr>
            </w:pPr>
            <w:bookmarkStart w:id="9" w:name="2、无需操作步骤不体现原则"/>
            <w:bookmarkEnd w:id="9"/>
            <w:r>
              <w:rPr>
                <w:rFonts w:ascii="仿宋" w:eastAsia="仿宋" w:hAnsi="仿宋" w:cs="仿宋" w:hint="eastAsia"/>
                <w:sz w:val="32"/>
                <w:szCs w:val="32"/>
                <w:lang w:val="en-US"/>
              </w:rPr>
              <w:t>路径</w:t>
            </w: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lang w:val="en-US"/>
              </w:rPr>
            </w:pPr>
            <w:r>
              <w:rPr>
                <w:rFonts w:ascii="仿宋" w:eastAsia="仿宋" w:hAnsi="仿宋" w:cs="仿宋" w:hint="eastAsia"/>
                <w:sz w:val="32"/>
                <w:szCs w:val="32"/>
                <w:lang w:val="en-US"/>
              </w:rPr>
              <w:t>编号</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lang w:val="en-US"/>
              </w:rPr>
            </w:pPr>
            <w:r>
              <w:rPr>
                <w:rFonts w:ascii="仿宋" w:eastAsia="仿宋" w:hAnsi="仿宋" w:cs="仿宋" w:hint="eastAsia"/>
                <w:sz w:val="32"/>
                <w:szCs w:val="32"/>
                <w:lang w:val="en-US"/>
              </w:rPr>
              <w:t>名称</w:t>
            </w:r>
          </w:p>
        </w:tc>
      </w:tr>
      <w:tr w:rsidR="007931C3">
        <w:trPr>
          <w:trHeight w:val="466"/>
          <w:jc w:val="center"/>
        </w:trPr>
        <w:tc>
          <w:tcPr>
            <w:tcW w:w="175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系统</w:t>
            </w: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KS011BBD</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商务大数据</w:t>
            </w:r>
          </w:p>
        </w:tc>
      </w:tr>
      <w:tr w:rsidR="007931C3">
        <w:trPr>
          <w:trHeight w:val="467"/>
          <w:jc w:val="center"/>
        </w:trPr>
        <w:tc>
          <w:tcPr>
            <w:tcW w:w="175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模块</w:t>
            </w: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KS011YYFX</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运营分析</w:t>
            </w:r>
          </w:p>
        </w:tc>
      </w:tr>
      <w:tr w:rsidR="007931C3">
        <w:trPr>
          <w:trHeight w:val="467"/>
          <w:jc w:val="center"/>
        </w:trPr>
        <w:tc>
          <w:tcPr>
            <w:tcW w:w="175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分组</w:t>
            </w: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KS011SSYXSDT</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双十一销售动态</w:t>
            </w:r>
          </w:p>
        </w:tc>
      </w:tr>
      <w:tr w:rsidR="007931C3">
        <w:trPr>
          <w:trHeight w:val="466"/>
          <w:jc w:val="center"/>
        </w:trPr>
        <w:tc>
          <w:tcPr>
            <w:tcW w:w="1752" w:type="dxa"/>
            <w:vMerge w:val="restart"/>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数据集</w:t>
            </w: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KS011SSYXSSSSJ</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双十一销售实时数据</w:t>
            </w:r>
          </w:p>
        </w:tc>
      </w:tr>
      <w:tr w:rsidR="007931C3">
        <w:trPr>
          <w:trHeight w:val="467"/>
          <w:jc w:val="center"/>
        </w:trPr>
        <w:tc>
          <w:tcPr>
            <w:tcW w:w="1752" w:type="dxa"/>
            <w:vMerge/>
            <w:tcBorders>
              <w:top w:val="nil"/>
            </w:tcBorders>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KS011SSYFSDXSSJ</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双十一分时段销售数据</w:t>
            </w:r>
          </w:p>
        </w:tc>
      </w:tr>
      <w:tr w:rsidR="007931C3">
        <w:trPr>
          <w:trHeight w:val="466"/>
          <w:jc w:val="center"/>
        </w:trPr>
        <w:tc>
          <w:tcPr>
            <w:tcW w:w="1752" w:type="dxa"/>
            <w:vMerge/>
            <w:tcBorders>
              <w:top w:val="nil"/>
            </w:tcBorders>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c>
          <w:tcPr>
            <w:tcW w:w="283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KS011SSYGPPXSZB</w:t>
            </w:r>
          </w:p>
        </w:tc>
        <w:tc>
          <w:tcPr>
            <w:tcW w:w="3828"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 xml:space="preserve">KS011 </w:t>
            </w:r>
            <w:r>
              <w:rPr>
                <w:rFonts w:ascii="仿宋" w:eastAsia="仿宋" w:hAnsi="仿宋" w:cs="仿宋" w:hint="eastAsia"/>
                <w:sz w:val="32"/>
                <w:szCs w:val="32"/>
              </w:rPr>
              <w:t>双十一各品牌销售</w:t>
            </w:r>
            <w:r>
              <w:rPr>
                <w:rFonts w:ascii="仿宋" w:eastAsia="仿宋" w:hAnsi="仿宋" w:cs="仿宋" w:hint="eastAsia"/>
                <w:sz w:val="32"/>
                <w:szCs w:val="32"/>
              </w:rPr>
              <w:lastRenderedPageBreak/>
              <w:t>占比</w:t>
            </w: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lastRenderedPageBreak/>
        <w:t>（</w:t>
      </w:r>
      <w:r>
        <w:rPr>
          <w:rFonts w:ascii="仿宋" w:eastAsia="仿宋" w:hAnsi="仿宋" w:cs="仿宋" w:hint="eastAsia"/>
          <w:kern w:val="2"/>
          <w:sz w:val="32"/>
          <w:szCs w:val="32"/>
        </w:rPr>
        <w:t>2</w:t>
      </w:r>
      <w:r>
        <w:rPr>
          <w:rFonts w:ascii="仿宋" w:eastAsia="仿宋" w:hAnsi="仿宋" w:cs="仿宋" w:hint="eastAsia"/>
          <w:kern w:val="2"/>
          <w:sz w:val="32"/>
          <w:szCs w:val="32"/>
        </w:rPr>
        <w:t>）无需操作步骤不体现原则</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由于</w:t>
      </w:r>
      <w:r>
        <w:rPr>
          <w:rFonts w:ascii="仿宋" w:eastAsia="仿宋" w:hAnsi="仿宋" w:cs="仿宋" w:hint="eastAsia"/>
          <w:kern w:val="2"/>
          <w:sz w:val="32"/>
          <w:szCs w:val="32"/>
        </w:rPr>
        <w:t xml:space="preserve">DMP </w:t>
      </w:r>
      <w:r>
        <w:rPr>
          <w:rFonts w:ascii="仿宋" w:eastAsia="仿宋" w:hAnsi="仿宋" w:cs="仿宋" w:hint="eastAsia"/>
          <w:kern w:val="2"/>
          <w:sz w:val="32"/>
          <w:szCs w:val="32"/>
        </w:rPr>
        <w:t>及</w:t>
      </w:r>
      <w:r>
        <w:rPr>
          <w:rFonts w:ascii="仿宋" w:eastAsia="仿宋" w:hAnsi="仿宋" w:cs="仿宋" w:hint="eastAsia"/>
          <w:kern w:val="2"/>
          <w:sz w:val="32"/>
          <w:szCs w:val="32"/>
        </w:rPr>
        <w:t xml:space="preserve">BA </w:t>
      </w:r>
      <w:r>
        <w:rPr>
          <w:rFonts w:ascii="仿宋" w:eastAsia="仿宋" w:hAnsi="仿宋" w:cs="仿宋" w:hint="eastAsia"/>
          <w:kern w:val="2"/>
          <w:sz w:val="32"/>
          <w:szCs w:val="32"/>
        </w:rPr>
        <w:t>工具可操作模块较多，在命题过程中，无需进行操作的步骤不进行描述，考生仅需针对题目所列项进行操作，未列项目保持原始状态，无需另行操作，多余操作不得分，且影响后续题目得分。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0" w:name="3、组件要求使用方式"/>
      <w:bookmarkEnd w:id="10"/>
      <w:r>
        <w:rPr>
          <w:rFonts w:ascii="仿宋" w:eastAsia="仿宋" w:hAnsi="仿宋" w:cs="仿宋" w:hint="eastAsia"/>
          <w:kern w:val="2"/>
          <w:sz w:val="32"/>
          <w:szCs w:val="32"/>
        </w:rPr>
        <w:t>（</w:t>
      </w:r>
      <w:r>
        <w:rPr>
          <w:rFonts w:ascii="仿宋" w:eastAsia="仿宋" w:hAnsi="仿宋" w:cs="仿宋" w:hint="eastAsia"/>
          <w:kern w:val="2"/>
          <w:sz w:val="32"/>
          <w:szCs w:val="32"/>
        </w:rPr>
        <w:t>3</w:t>
      </w:r>
      <w:r>
        <w:rPr>
          <w:rFonts w:ascii="仿宋" w:eastAsia="仿宋" w:hAnsi="仿宋" w:cs="仿宋" w:hint="eastAsia"/>
          <w:kern w:val="2"/>
          <w:sz w:val="32"/>
          <w:szCs w:val="32"/>
        </w:rPr>
        <w:t>）组件要求使用方式</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连接组件：默认使用左连接，其余连接方式不得分。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排序组件：默认使用升序，大小写不敏感，排序字段为各数据表中的公共字段，其他排序方式不得分。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分组组件：聚合别名默认为字段名首字母缩写（使用大写字母），其他命名方式不得分。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需要进行数据过滤时，使用“表输入组件”里的“过滤条件”进行过滤，使用其他方式不得分。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如试题出现新</w:t>
      </w:r>
      <w:r>
        <w:rPr>
          <w:rFonts w:ascii="仿宋" w:eastAsia="仿宋" w:hAnsi="仿宋" w:cs="仿宋" w:hint="eastAsia"/>
          <w:kern w:val="2"/>
          <w:sz w:val="32"/>
          <w:szCs w:val="32"/>
        </w:rPr>
        <w:t>组件，将在竞竞赛题“公共规则”部分中给出使用规范，需按使用规范操作，其他操作不得分。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1" w:name="4、路径建立"/>
      <w:bookmarkEnd w:id="11"/>
      <w:r>
        <w:rPr>
          <w:rFonts w:ascii="仿宋" w:eastAsia="仿宋" w:hAnsi="仿宋" w:cs="仿宋" w:hint="eastAsia"/>
          <w:kern w:val="2"/>
          <w:sz w:val="32"/>
          <w:szCs w:val="32"/>
        </w:rPr>
        <w:t>（</w:t>
      </w:r>
      <w:r>
        <w:rPr>
          <w:rFonts w:ascii="仿宋" w:eastAsia="仿宋" w:hAnsi="仿宋" w:cs="仿宋" w:hint="eastAsia"/>
          <w:kern w:val="2"/>
          <w:sz w:val="32"/>
          <w:szCs w:val="32"/>
        </w:rPr>
        <w:t>4</w:t>
      </w:r>
      <w:r>
        <w:rPr>
          <w:rFonts w:ascii="仿宋" w:eastAsia="仿宋" w:hAnsi="仿宋" w:cs="仿宋" w:hint="eastAsia"/>
          <w:kern w:val="2"/>
          <w:sz w:val="32"/>
          <w:szCs w:val="32"/>
        </w:rPr>
        <w:t>）路径建立</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在</w:t>
      </w:r>
      <w:r>
        <w:rPr>
          <w:rFonts w:ascii="仿宋" w:eastAsia="仿宋" w:hAnsi="仿宋" w:cs="仿宋" w:hint="eastAsia"/>
          <w:kern w:val="2"/>
          <w:sz w:val="32"/>
          <w:szCs w:val="32"/>
        </w:rPr>
        <w:t xml:space="preserve">DMP </w:t>
      </w:r>
      <w:r>
        <w:rPr>
          <w:rFonts w:ascii="仿宋" w:eastAsia="仿宋" w:hAnsi="仿宋" w:cs="仿宋" w:hint="eastAsia"/>
          <w:kern w:val="2"/>
          <w:sz w:val="32"/>
          <w:szCs w:val="32"/>
        </w:rPr>
        <w:t>工具中建立路径时，维表均归属于主题中，不得在主题域中新建维表，在主题域中新建维表不得分，且影响后续题目得分。使用</w:t>
      </w:r>
      <w:r>
        <w:rPr>
          <w:rFonts w:ascii="仿宋" w:eastAsia="仿宋" w:hAnsi="仿宋" w:cs="仿宋" w:hint="eastAsia"/>
          <w:kern w:val="2"/>
          <w:sz w:val="32"/>
          <w:szCs w:val="32"/>
        </w:rPr>
        <w:t xml:space="preserve">DMP </w:t>
      </w:r>
      <w:r>
        <w:rPr>
          <w:rFonts w:ascii="仿宋" w:eastAsia="仿宋" w:hAnsi="仿宋" w:cs="仿宋" w:hint="eastAsia"/>
          <w:kern w:val="2"/>
          <w:sz w:val="32"/>
          <w:szCs w:val="32"/>
        </w:rPr>
        <w:t>和</w:t>
      </w:r>
      <w:r>
        <w:rPr>
          <w:rFonts w:ascii="仿宋" w:eastAsia="仿宋" w:hAnsi="仿宋" w:cs="仿宋" w:hint="eastAsia"/>
          <w:kern w:val="2"/>
          <w:sz w:val="32"/>
          <w:szCs w:val="32"/>
        </w:rPr>
        <w:t xml:space="preserve">BA </w:t>
      </w:r>
      <w:r>
        <w:rPr>
          <w:rFonts w:ascii="仿宋" w:eastAsia="仿宋" w:hAnsi="仿宋" w:cs="仿宋" w:hint="eastAsia"/>
          <w:kern w:val="2"/>
          <w:sz w:val="32"/>
          <w:szCs w:val="32"/>
        </w:rPr>
        <w:t>工具进行路径建设时，考生请注意路径的层级，在同一层级下建立不同子层级时，上级层级仅为方便考生查找路径使用，请勿重复建立。重复建立不得分，且影响后续题目得分。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2" w:name="5、删除数据表"/>
      <w:bookmarkEnd w:id="12"/>
      <w:r>
        <w:rPr>
          <w:rFonts w:ascii="仿宋" w:eastAsia="仿宋" w:hAnsi="仿宋" w:cs="仿宋" w:hint="eastAsia"/>
          <w:kern w:val="2"/>
          <w:sz w:val="32"/>
          <w:szCs w:val="32"/>
        </w:rPr>
        <w:t>（</w:t>
      </w:r>
      <w:r>
        <w:rPr>
          <w:rFonts w:ascii="仿宋" w:eastAsia="仿宋" w:hAnsi="仿宋" w:cs="仿宋" w:hint="eastAsia"/>
          <w:kern w:val="2"/>
          <w:sz w:val="32"/>
          <w:szCs w:val="32"/>
        </w:rPr>
        <w:t>5</w:t>
      </w:r>
      <w:r>
        <w:rPr>
          <w:rFonts w:ascii="仿宋" w:eastAsia="仿宋" w:hAnsi="仿宋" w:cs="仿宋" w:hint="eastAsia"/>
          <w:kern w:val="2"/>
          <w:sz w:val="32"/>
          <w:szCs w:val="32"/>
        </w:rPr>
        <w:t>）删除数据表</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lastRenderedPageBreak/>
        <w:t>出现需要删除维表或数据模型的情况时，如果数据库无数据，系统会提示是否删除表对应的数据库，请选择删除；如果数据库已有数据，则无法顺利删除，必须重新建立，新建数据库时出现数据库名重复时，请在数据库名称后增加一位数字，此操作不影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3" w:name="6、ETL组件修改"/>
      <w:bookmarkEnd w:id="13"/>
      <w:r>
        <w:rPr>
          <w:rFonts w:ascii="仿宋" w:eastAsia="仿宋" w:hAnsi="仿宋" w:cs="仿宋" w:hint="eastAsia"/>
          <w:kern w:val="2"/>
          <w:sz w:val="32"/>
          <w:szCs w:val="32"/>
        </w:rPr>
        <w:t>（</w:t>
      </w:r>
      <w:r>
        <w:rPr>
          <w:rFonts w:ascii="仿宋" w:eastAsia="仿宋" w:hAnsi="仿宋" w:cs="仿宋" w:hint="eastAsia"/>
          <w:kern w:val="2"/>
          <w:sz w:val="32"/>
          <w:szCs w:val="32"/>
        </w:rPr>
        <w:t>6</w:t>
      </w:r>
      <w:r>
        <w:rPr>
          <w:rFonts w:ascii="仿宋" w:eastAsia="仿宋" w:hAnsi="仿宋" w:cs="仿宋" w:hint="eastAsia"/>
          <w:kern w:val="2"/>
          <w:sz w:val="32"/>
          <w:szCs w:val="32"/>
        </w:rPr>
        <w:t>）</w:t>
      </w:r>
      <w:r>
        <w:rPr>
          <w:rFonts w:ascii="仿宋" w:eastAsia="仿宋" w:hAnsi="仿宋" w:cs="仿宋" w:hint="eastAsia"/>
          <w:kern w:val="2"/>
          <w:sz w:val="32"/>
          <w:szCs w:val="32"/>
        </w:rPr>
        <w:t xml:space="preserve">ETL </w:t>
      </w:r>
      <w:r>
        <w:rPr>
          <w:rFonts w:ascii="仿宋" w:eastAsia="仿宋" w:hAnsi="仿宋" w:cs="仿宋" w:hint="eastAsia"/>
          <w:kern w:val="2"/>
          <w:sz w:val="32"/>
          <w:szCs w:val="32"/>
        </w:rPr>
        <w:t>组件修改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 xml:space="preserve">ETL </w:t>
      </w:r>
      <w:r>
        <w:rPr>
          <w:rFonts w:ascii="仿宋" w:eastAsia="仿宋" w:hAnsi="仿宋" w:cs="仿宋" w:hint="eastAsia"/>
          <w:kern w:val="2"/>
          <w:sz w:val="32"/>
          <w:szCs w:val="32"/>
        </w:rPr>
        <w:t>转换组件需要修改时，需要将要修改的组件删除后，重新添加该组件，如果直接在组件上修改，可能出现修改无效的现象，影响考试系统评分。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4" w:name="7、ETL“运行”操作"/>
      <w:bookmarkEnd w:id="14"/>
      <w:r>
        <w:rPr>
          <w:rFonts w:ascii="仿宋" w:eastAsia="仿宋" w:hAnsi="仿宋" w:cs="仿宋" w:hint="eastAsia"/>
          <w:kern w:val="2"/>
          <w:sz w:val="32"/>
          <w:szCs w:val="32"/>
        </w:rPr>
        <w:t>（</w:t>
      </w:r>
      <w:r>
        <w:rPr>
          <w:rFonts w:ascii="仿宋" w:eastAsia="仿宋" w:hAnsi="仿宋" w:cs="仿宋" w:hint="eastAsia"/>
          <w:kern w:val="2"/>
          <w:sz w:val="32"/>
          <w:szCs w:val="32"/>
        </w:rPr>
        <w:t>7</w:t>
      </w:r>
      <w:r>
        <w:rPr>
          <w:rFonts w:ascii="仿宋" w:eastAsia="仿宋" w:hAnsi="仿宋" w:cs="仿宋" w:hint="eastAsia"/>
          <w:kern w:val="2"/>
          <w:sz w:val="32"/>
          <w:szCs w:val="32"/>
        </w:rPr>
        <w:t>）</w:t>
      </w:r>
      <w:r>
        <w:rPr>
          <w:rFonts w:ascii="仿宋" w:eastAsia="仿宋" w:hAnsi="仿宋" w:cs="仿宋" w:hint="eastAsia"/>
          <w:kern w:val="2"/>
          <w:sz w:val="32"/>
          <w:szCs w:val="32"/>
        </w:rPr>
        <w:t>ETL</w:t>
      </w:r>
      <w:r>
        <w:rPr>
          <w:rFonts w:ascii="仿宋" w:eastAsia="仿宋" w:hAnsi="仿宋" w:cs="仿宋" w:hint="eastAsia"/>
          <w:kern w:val="2"/>
          <w:sz w:val="32"/>
          <w:szCs w:val="32"/>
        </w:rPr>
        <w:t>“运行”操作</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本次考试注重考查数据建模方法，为提高效率，不对</w:t>
      </w:r>
      <w:r>
        <w:rPr>
          <w:rFonts w:ascii="仿宋" w:eastAsia="仿宋" w:hAnsi="仿宋" w:cs="仿宋" w:hint="eastAsia"/>
          <w:kern w:val="2"/>
          <w:sz w:val="32"/>
          <w:szCs w:val="32"/>
        </w:rPr>
        <w:t xml:space="preserve">ETL </w:t>
      </w:r>
      <w:r>
        <w:rPr>
          <w:rFonts w:ascii="仿宋" w:eastAsia="仿宋" w:hAnsi="仿宋" w:cs="仿宋" w:hint="eastAsia"/>
          <w:kern w:val="2"/>
          <w:sz w:val="32"/>
          <w:szCs w:val="32"/>
        </w:rPr>
        <w:t>转换中的数据运行有效进行考核。所以取消了</w:t>
      </w:r>
      <w:r>
        <w:rPr>
          <w:rFonts w:ascii="仿宋" w:eastAsia="仿宋" w:hAnsi="仿宋" w:cs="仿宋" w:hint="eastAsia"/>
          <w:kern w:val="2"/>
          <w:sz w:val="32"/>
          <w:szCs w:val="32"/>
        </w:rPr>
        <w:t>“运行”按钮，设置好</w:t>
      </w:r>
      <w:r>
        <w:rPr>
          <w:rFonts w:ascii="仿宋" w:eastAsia="仿宋" w:hAnsi="仿宋" w:cs="仿宋" w:hint="eastAsia"/>
          <w:kern w:val="2"/>
          <w:sz w:val="32"/>
          <w:szCs w:val="32"/>
        </w:rPr>
        <w:t xml:space="preserve">ETL </w:t>
      </w:r>
      <w:r>
        <w:rPr>
          <w:rFonts w:ascii="仿宋" w:eastAsia="仿宋" w:hAnsi="仿宋" w:cs="仿宋" w:hint="eastAsia"/>
          <w:kern w:val="2"/>
          <w:sz w:val="32"/>
          <w:szCs w:val="32"/>
        </w:rPr>
        <w:t>转换组件后无需点击“运行”按钮。</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5" w:name="8、字段数据类型"/>
      <w:bookmarkEnd w:id="15"/>
      <w:r>
        <w:rPr>
          <w:rFonts w:ascii="仿宋" w:eastAsia="仿宋" w:hAnsi="仿宋" w:cs="仿宋" w:hint="eastAsia"/>
          <w:kern w:val="2"/>
          <w:sz w:val="32"/>
          <w:szCs w:val="32"/>
        </w:rPr>
        <w:t>（</w:t>
      </w:r>
      <w:r>
        <w:rPr>
          <w:rFonts w:ascii="仿宋" w:eastAsia="仿宋" w:hAnsi="仿宋" w:cs="仿宋" w:hint="eastAsia"/>
          <w:kern w:val="2"/>
          <w:sz w:val="32"/>
          <w:szCs w:val="32"/>
        </w:rPr>
        <w:t>8</w:t>
      </w:r>
      <w:r>
        <w:rPr>
          <w:rFonts w:ascii="仿宋" w:eastAsia="仿宋" w:hAnsi="仿宋" w:cs="仿宋" w:hint="eastAsia"/>
          <w:kern w:val="2"/>
          <w:sz w:val="32"/>
          <w:szCs w:val="32"/>
        </w:rPr>
        <w:t>）字段数据类型</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进行字段设置时，竞赛题会在“公共规则”中给出字段设置要求，</w:t>
      </w:r>
      <w:r>
        <w:rPr>
          <w:rFonts w:ascii="仿宋" w:eastAsia="仿宋" w:hAnsi="仿宋" w:cs="仿宋" w:hint="eastAsia"/>
          <w:kern w:val="2"/>
          <w:sz w:val="32"/>
          <w:szCs w:val="32"/>
        </w:rPr>
        <w:t xml:space="preserve"> </w:t>
      </w:r>
      <w:r>
        <w:rPr>
          <w:rFonts w:ascii="仿宋" w:eastAsia="仿宋" w:hAnsi="仿宋" w:cs="仿宋" w:hint="eastAsia"/>
          <w:kern w:val="2"/>
          <w:sz w:val="32"/>
          <w:szCs w:val="32"/>
        </w:rPr>
        <w:t>不按要求设置不得分。例题实例如下：</w:t>
      </w:r>
    </w:p>
    <w:p w:rsidR="007931C3" w:rsidRDefault="007931C3">
      <w:pPr>
        <w:pStyle w:val="a0"/>
        <w:spacing w:line="580" w:lineRule="exact"/>
        <w:ind w:firstLine="220"/>
      </w:pPr>
    </w:p>
    <w:tbl>
      <w:tblPr>
        <w:tblW w:w="8450" w:type="dxa"/>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62"/>
        <w:gridCol w:w="1843"/>
        <w:gridCol w:w="1843"/>
        <w:gridCol w:w="1417"/>
        <w:gridCol w:w="1985"/>
      </w:tblGrid>
      <w:tr w:rsidR="007931C3">
        <w:trPr>
          <w:trHeight w:val="428"/>
        </w:trPr>
        <w:tc>
          <w:tcPr>
            <w:tcW w:w="136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bookmarkStart w:id="16" w:name="二、评分细则"/>
            <w:bookmarkEnd w:id="16"/>
            <w:r>
              <w:rPr>
                <w:rFonts w:ascii="仿宋" w:eastAsia="仿宋" w:hAnsi="仿宋" w:cs="仿宋" w:hint="eastAsia"/>
                <w:sz w:val="32"/>
                <w:szCs w:val="32"/>
              </w:rPr>
              <w:t>字段名</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别名</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数据类型</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长度</w:t>
            </w:r>
          </w:p>
        </w:tc>
        <w:tc>
          <w:tcPr>
            <w:tcW w:w="1985"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精度</w:t>
            </w:r>
          </w:p>
        </w:tc>
      </w:tr>
      <w:tr w:rsidR="007931C3">
        <w:trPr>
          <w:trHeight w:val="427"/>
        </w:trPr>
        <w:tc>
          <w:tcPr>
            <w:tcW w:w="136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XH</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序号</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字符型</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6</w:t>
            </w:r>
          </w:p>
        </w:tc>
        <w:tc>
          <w:tcPr>
            <w:tcW w:w="1985"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r>
      <w:tr w:rsidR="007931C3">
        <w:trPr>
          <w:trHeight w:val="427"/>
        </w:trPr>
        <w:tc>
          <w:tcPr>
            <w:tcW w:w="136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SPBM</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商品编码</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字符型</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10</w:t>
            </w:r>
          </w:p>
        </w:tc>
        <w:tc>
          <w:tcPr>
            <w:tcW w:w="1985"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r>
      <w:tr w:rsidR="007931C3">
        <w:trPr>
          <w:trHeight w:val="427"/>
        </w:trPr>
        <w:tc>
          <w:tcPr>
            <w:tcW w:w="1362"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w:t>
            </w:r>
          </w:p>
        </w:tc>
        <w:tc>
          <w:tcPr>
            <w:tcW w:w="1843"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w:t>
            </w:r>
          </w:p>
        </w:tc>
        <w:tc>
          <w:tcPr>
            <w:tcW w:w="1417" w:type="dxa"/>
            <w:vAlign w:val="center"/>
          </w:tcPr>
          <w:p w:rsidR="007931C3" w:rsidRDefault="00175063">
            <w:pPr>
              <w:pStyle w:val="TableParagraph"/>
              <w:widowControl w:val="0"/>
              <w:autoSpaceDE w:val="0"/>
              <w:autoSpaceDN w:val="0"/>
              <w:adjustRightInd/>
              <w:snapToGrid/>
              <w:spacing w:after="0" w:line="580" w:lineRule="exact"/>
              <w:jc w:val="center"/>
              <w:rPr>
                <w:rFonts w:ascii="仿宋" w:eastAsia="仿宋" w:hAnsi="仿宋" w:cs="仿宋"/>
                <w:sz w:val="32"/>
                <w:szCs w:val="32"/>
              </w:rPr>
            </w:pPr>
            <w:r>
              <w:rPr>
                <w:rFonts w:ascii="仿宋" w:eastAsia="仿宋" w:hAnsi="仿宋" w:cs="仿宋" w:hint="eastAsia"/>
                <w:sz w:val="32"/>
                <w:szCs w:val="32"/>
              </w:rPr>
              <w:t>……</w:t>
            </w:r>
          </w:p>
        </w:tc>
        <w:tc>
          <w:tcPr>
            <w:tcW w:w="1985" w:type="dxa"/>
            <w:vAlign w:val="center"/>
          </w:tcPr>
          <w:p w:rsidR="007931C3" w:rsidRDefault="007931C3">
            <w:pPr>
              <w:pStyle w:val="TableParagraph"/>
              <w:widowControl w:val="0"/>
              <w:autoSpaceDE w:val="0"/>
              <w:autoSpaceDN w:val="0"/>
              <w:adjustRightInd/>
              <w:snapToGrid/>
              <w:spacing w:after="0" w:line="580" w:lineRule="exact"/>
              <w:jc w:val="center"/>
              <w:rPr>
                <w:rFonts w:ascii="仿宋" w:eastAsia="仿宋" w:hAnsi="仿宋" w:cs="仿宋"/>
                <w:sz w:val="32"/>
                <w:szCs w:val="32"/>
              </w:rPr>
            </w:pPr>
          </w:p>
        </w:tc>
      </w:tr>
    </w:tbl>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评分要点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7" w:name="1、创建表评分点"/>
      <w:bookmarkEnd w:id="17"/>
      <w:r>
        <w:rPr>
          <w:rFonts w:ascii="仿宋" w:eastAsia="仿宋" w:hAnsi="仿宋" w:cs="仿宋" w:hint="eastAsia"/>
          <w:kern w:val="2"/>
          <w:sz w:val="32"/>
          <w:szCs w:val="32"/>
        </w:rPr>
        <w:t>（</w:t>
      </w:r>
      <w:r>
        <w:rPr>
          <w:rFonts w:ascii="仿宋" w:eastAsia="仿宋" w:hAnsi="仿宋" w:cs="仿宋" w:hint="eastAsia"/>
          <w:kern w:val="2"/>
          <w:sz w:val="32"/>
          <w:szCs w:val="32"/>
        </w:rPr>
        <w:t>1</w:t>
      </w:r>
      <w:r>
        <w:rPr>
          <w:rFonts w:ascii="仿宋" w:eastAsia="仿宋" w:hAnsi="仿宋" w:cs="仿宋" w:hint="eastAsia"/>
          <w:kern w:val="2"/>
          <w:sz w:val="32"/>
          <w:szCs w:val="32"/>
        </w:rPr>
        <w:t>）创建表评分点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lastRenderedPageBreak/>
        <w:t>路径的简称、代号、数据源连接符合题目要求；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维表的简称、代号、数据库表名称符合题目要求；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创建表的字段数量、顺序、字段名、每个字段的属性设置符合题目要求，注意只有该字段的所有属性设置均正确该字段才得分。</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8" w:name="2、数据转换评分点"/>
      <w:bookmarkEnd w:id="18"/>
      <w:r>
        <w:rPr>
          <w:rFonts w:ascii="仿宋" w:eastAsia="仿宋" w:hAnsi="仿宋" w:cs="仿宋" w:hint="eastAsia"/>
          <w:kern w:val="2"/>
          <w:sz w:val="32"/>
          <w:szCs w:val="32"/>
        </w:rPr>
        <w:t>（</w:t>
      </w:r>
      <w:r>
        <w:rPr>
          <w:rFonts w:ascii="仿宋" w:eastAsia="仿宋" w:hAnsi="仿宋" w:cs="仿宋" w:hint="eastAsia"/>
          <w:kern w:val="2"/>
          <w:sz w:val="32"/>
          <w:szCs w:val="32"/>
        </w:rPr>
        <w:t>2</w:t>
      </w:r>
      <w:r>
        <w:rPr>
          <w:rFonts w:ascii="仿宋" w:eastAsia="仿宋" w:hAnsi="仿宋" w:cs="仿宋" w:hint="eastAsia"/>
          <w:kern w:val="2"/>
          <w:sz w:val="32"/>
          <w:szCs w:val="32"/>
        </w:rPr>
        <w:t>）数据转换评分点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路径正确；</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 xml:space="preserve">ETL </w:t>
      </w:r>
      <w:r>
        <w:rPr>
          <w:rFonts w:ascii="仿宋" w:eastAsia="仿宋" w:hAnsi="仿宋" w:cs="仿宋" w:hint="eastAsia"/>
          <w:kern w:val="2"/>
          <w:sz w:val="32"/>
          <w:szCs w:val="32"/>
        </w:rPr>
        <w:t>转换的标题、代号符合题目要求；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 xml:space="preserve">ETL </w:t>
      </w:r>
      <w:r>
        <w:rPr>
          <w:rFonts w:ascii="仿宋" w:eastAsia="仿宋" w:hAnsi="仿宋" w:cs="仿宋" w:hint="eastAsia"/>
          <w:kern w:val="2"/>
          <w:sz w:val="32"/>
          <w:szCs w:val="32"/>
        </w:rPr>
        <w:t>转换的组件名称、数量、数据源连接、选择表等符合题目要求。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19" w:name="3、数据集定义评分点"/>
      <w:bookmarkEnd w:id="19"/>
      <w:r>
        <w:rPr>
          <w:rFonts w:ascii="仿宋" w:eastAsia="仿宋" w:hAnsi="仿宋" w:cs="仿宋" w:hint="eastAsia"/>
          <w:kern w:val="2"/>
          <w:sz w:val="32"/>
          <w:szCs w:val="32"/>
        </w:rPr>
        <w:t>（</w:t>
      </w:r>
      <w:r>
        <w:rPr>
          <w:rFonts w:ascii="仿宋" w:eastAsia="仿宋" w:hAnsi="仿宋" w:cs="仿宋" w:hint="eastAsia"/>
          <w:kern w:val="2"/>
          <w:sz w:val="32"/>
          <w:szCs w:val="32"/>
        </w:rPr>
        <w:t>3</w:t>
      </w:r>
      <w:r>
        <w:rPr>
          <w:rFonts w:ascii="仿宋" w:eastAsia="仿宋" w:hAnsi="仿宋" w:cs="仿宋" w:hint="eastAsia"/>
          <w:kern w:val="2"/>
          <w:sz w:val="32"/>
          <w:szCs w:val="32"/>
        </w:rPr>
        <w:t>）数据集定义评分点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路径的编号、名称符合题目要求；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数据集来源及语句要求符合题目要求；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数据集预览字段名、字段说明、字段序号符合题目要求。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20" w:name="4、部件定义评分点"/>
      <w:bookmarkEnd w:id="20"/>
      <w:r>
        <w:rPr>
          <w:rFonts w:ascii="仿宋" w:eastAsia="仿宋" w:hAnsi="仿宋" w:cs="仿宋" w:hint="eastAsia"/>
          <w:kern w:val="2"/>
          <w:sz w:val="32"/>
          <w:szCs w:val="32"/>
        </w:rPr>
        <w:t>（</w:t>
      </w:r>
      <w:r>
        <w:rPr>
          <w:rFonts w:ascii="仿宋" w:eastAsia="仿宋" w:hAnsi="仿宋" w:cs="仿宋" w:hint="eastAsia"/>
          <w:kern w:val="2"/>
          <w:sz w:val="32"/>
          <w:szCs w:val="32"/>
        </w:rPr>
        <w:t>4</w:t>
      </w:r>
      <w:r>
        <w:rPr>
          <w:rFonts w:ascii="仿宋" w:eastAsia="仿宋" w:hAnsi="仿宋" w:cs="仿宋" w:hint="eastAsia"/>
          <w:kern w:val="2"/>
          <w:sz w:val="32"/>
          <w:szCs w:val="32"/>
        </w:rPr>
        <w:t>）部件定义评分点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路径的编号、名称、数据集符合题目要求；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部件配置符合题目要求。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bookmarkStart w:id="21" w:name="5、分析看板评分点"/>
      <w:bookmarkEnd w:id="21"/>
      <w:r>
        <w:rPr>
          <w:rFonts w:ascii="仿宋" w:eastAsia="仿宋" w:hAnsi="仿宋" w:cs="仿宋" w:hint="eastAsia"/>
          <w:kern w:val="2"/>
          <w:sz w:val="32"/>
          <w:szCs w:val="32"/>
        </w:rPr>
        <w:t>（</w:t>
      </w:r>
      <w:r>
        <w:rPr>
          <w:rFonts w:ascii="仿宋" w:eastAsia="仿宋" w:hAnsi="仿宋" w:cs="仿宋" w:hint="eastAsia"/>
          <w:kern w:val="2"/>
          <w:sz w:val="32"/>
          <w:szCs w:val="32"/>
        </w:rPr>
        <w:t>5</w:t>
      </w:r>
      <w:r>
        <w:rPr>
          <w:rFonts w:ascii="仿宋" w:eastAsia="仿宋" w:hAnsi="仿宋" w:cs="仿宋" w:hint="eastAsia"/>
          <w:kern w:val="2"/>
          <w:sz w:val="32"/>
          <w:szCs w:val="32"/>
        </w:rPr>
        <w:t>）分析看板评分点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路径的</w:t>
      </w:r>
      <w:r>
        <w:rPr>
          <w:rFonts w:ascii="仿宋" w:eastAsia="仿宋" w:hAnsi="仿宋" w:cs="仿宋" w:hint="eastAsia"/>
          <w:kern w:val="2"/>
          <w:sz w:val="32"/>
          <w:szCs w:val="32"/>
        </w:rPr>
        <w:t>编号、名称符合题目要求；</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部件配置符合题目要求。</w:t>
      </w:r>
    </w:p>
    <w:p w:rsidR="007931C3" w:rsidRDefault="00175063">
      <w:pPr>
        <w:widowControl w:val="0"/>
        <w:adjustRightInd/>
        <w:snapToGrid/>
        <w:spacing w:after="0" w:line="580" w:lineRule="exact"/>
        <w:ind w:firstLineChars="200" w:firstLine="640"/>
        <w:jc w:val="both"/>
        <w:rPr>
          <w:rFonts w:ascii="楷体" w:eastAsia="楷体" w:hAnsi="楷体" w:cs="仿宋"/>
          <w:kern w:val="2"/>
          <w:sz w:val="32"/>
          <w:szCs w:val="32"/>
        </w:rPr>
      </w:pPr>
      <w:r>
        <w:rPr>
          <w:rFonts w:ascii="楷体" w:eastAsia="楷体" w:hAnsi="楷体" w:cs="仿宋" w:hint="eastAsia"/>
          <w:kern w:val="2"/>
          <w:sz w:val="32"/>
          <w:szCs w:val="32"/>
        </w:rPr>
        <w:t>（二）区块链技术应用就业项目（项目赛道）</w:t>
      </w:r>
    </w:p>
    <w:tbl>
      <w:tblPr>
        <w:tblW w:w="7958" w:type="dxa"/>
        <w:jc w:val="center"/>
        <w:tblLayout w:type="fixed"/>
        <w:tblCellMar>
          <w:left w:w="0" w:type="dxa"/>
          <w:right w:w="0" w:type="dxa"/>
        </w:tblCellMar>
        <w:tblLook w:val="04A0" w:firstRow="1" w:lastRow="0" w:firstColumn="1" w:lastColumn="0" w:noHBand="0" w:noVBand="1"/>
      </w:tblPr>
      <w:tblGrid>
        <w:gridCol w:w="1386"/>
        <w:gridCol w:w="4319"/>
        <w:gridCol w:w="580"/>
        <w:gridCol w:w="545"/>
        <w:gridCol w:w="1128"/>
      </w:tblGrid>
      <w:tr w:rsidR="007931C3">
        <w:trPr>
          <w:trHeight w:val="409"/>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评审要点</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评审内容</w:t>
            </w:r>
          </w:p>
        </w:tc>
        <w:tc>
          <w:tcPr>
            <w:tcW w:w="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总分</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分值</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评分方式</w:t>
            </w:r>
          </w:p>
        </w:tc>
      </w:tr>
      <w:tr w:rsidR="007931C3">
        <w:trPr>
          <w:trHeight w:val="1270"/>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lastRenderedPageBreak/>
              <w:t>创新性</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鼓励技术或服务创新、引入或运用新技术，鼓励高校科研成果转化。</w:t>
            </w:r>
            <w:r>
              <w:rPr>
                <w:rFonts w:ascii="仿宋" w:eastAsia="仿宋" w:hAnsi="仿宋" w:cs="仿宋" w:hint="eastAsia"/>
                <w:sz w:val="32"/>
                <w:szCs w:val="32"/>
              </w:rPr>
              <w:br/>
              <w:t>2.</w:t>
            </w:r>
            <w:r>
              <w:rPr>
                <w:rFonts w:ascii="仿宋" w:eastAsia="仿宋" w:hAnsi="仿宋" w:cs="仿宋" w:hint="eastAsia"/>
                <w:sz w:val="32"/>
                <w:szCs w:val="32"/>
              </w:rPr>
              <w:t>鼓励组织模式创新或进行资源整合。</w:t>
            </w:r>
            <w:r>
              <w:rPr>
                <w:rFonts w:ascii="仿宋" w:eastAsia="仿宋" w:hAnsi="仿宋" w:cs="仿宋" w:hint="eastAsia"/>
                <w:sz w:val="32"/>
                <w:szCs w:val="32"/>
              </w:rPr>
              <w:br/>
              <w:t>3.</w:t>
            </w:r>
            <w:r>
              <w:rPr>
                <w:rFonts w:ascii="仿宋" w:eastAsia="仿宋" w:hAnsi="仿宋" w:cs="仿宋" w:hint="eastAsia"/>
                <w:sz w:val="32"/>
                <w:szCs w:val="32"/>
              </w:rPr>
              <w:t>项目模式可复制、可推广、具有示范效应等。</w:t>
            </w:r>
          </w:p>
        </w:tc>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100</w:t>
            </w: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25</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现场评分</w:t>
            </w:r>
          </w:p>
        </w:tc>
      </w:tr>
      <w:tr w:rsidR="007931C3">
        <w:trPr>
          <w:trHeight w:val="1048"/>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可持续性</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项目的持续生存能力。</w:t>
            </w:r>
            <w:r>
              <w:rPr>
                <w:rFonts w:ascii="仿宋" w:eastAsia="仿宋" w:hAnsi="仿宋" w:cs="仿宋" w:hint="eastAsia"/>
                <w:sz w:val="32"/>
                <w:szCs w:val="32"/>
              </w:rPr>
              <w:br/>
              <w:t>2.</w:t>
            </w:r>
            <w:r>
              <w:rPr>
                <w:rFonts w:ascii="仿宋" w:eastAsia="仿宋" w:hAnsi="仿宋" w:cs="仿宋" w:hint="eastAsia"/>
                <w:sz w:val="32"/>
                <w:szCs w:val="32"/>
              </w:rPr>
              <w:t>创新研发、资源整合等持续运营能力。</w:t>
            </w:r>
            <w:r>
              <w:rPr>
                <w:rFonts w:ascii="仿宋" w:eastAsia="仿宋" w:hAnsi="仿宋" w:cs="仿宋" w:hint="eastAsia"/>
                <w:sz w:val="32"/>
                <w:szCs w:val="32"/>
              </w:rPr>
              <w:br/>
              <w:t>3.</w:t>
            </w:r>
            <w:r>
              <w:rPr>
                <w:rFonts w:ascii="仿宋" w:eastAsia="仿宋" w:hAnsi="仿宋" w:cs="仿宋" w:hint="eastAsia"/>
                <w:sz w:val="32"/>
                <w:szCs w:val="32"/>
              </w:rPr>
              <w:t>项目模式可复制、可推广、具有示范效应等。</w:t>
            </w:r>
          </w:p>
        </w:tc>
        <w:tc>
          <w:tcPr>
            <w:tcW w:w="5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7931C3">
            <w:pPr>
              <w:spacing w:line="580" w:lineRule="exact"/>
              <w:jc w:val="center"/>
              <w:rPr>
                <w:rFonts w:ascii="仿宋" w:eastAsia="仿宋" w:hAnsi="仿宋" w:cs="仿宋"/>
                <w:sz w:val="32"/>
                <w:szCs w:val="32"/>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25</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现场评分</w:t>
            </w:r>
          </w:p>
        </w:tc>
      </w:tr>
      <w:tr w:rsidR="007931C3">
        <w:trPr>
          <w:trHeight w:val="1713"/>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引领教育</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项目充分体现专业教育与创新创业教育的结合，体现团队成员所学专业知识和技能在项目和相关创新创业活动中的转化与应用。</w:t>
            </w:r>
            <w:r>
              <w:rPr>
                <w:rFonts w:ascii="仿宋" w:eastAsia="仿宋" w:hAnsi="仿宋" w:cs="仿宋" w:hint="eastAsia"/>
                <w:sz w:val="32"/>
                <w:szCs w:val="32"/>
              </w:rPr>
              <w:br/>
              <w:t>2.</w:t>
            </w:r>
            <w:r>
              <w:rPr>
                <w:rFonts w:ascii="仿宋" w:eastAsia="仿宋" w:hAnsi="仿宋" w:cs="仿宋" w:hint="eastAsia"/>
                <w:sz w:val="32"/>
                <w:szCs w:val="32"/>
              </w:rPr>
              <w:t>突出大赛的育人本质，充分体现项目成长对团队成员创新精神、创业意识和创新创业能力的锻炼和提升作用。</w:t>
            </w:r>
          </w:p>
        </w:tc>
        <w:tc>
          <w:tcPr>
            <w:tcW w:w="5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7931C3">
            <w:pPr>
              <w:spacing w:line="580" w:lineRule="exact"/>
              <w:jc w:val="center"/>
              <w:rPr>
                <w:rFonts w:ascii="仿宋" w:eastAsia="仿宋" w:hAnsi="仿宋" w:cs="仿宋"/>
                <w:sz w:val="32"/>
                <w:szCs w:val="32"/>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30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现场评分</w:t>
            </w:r>
          </w:p>
        </w:tc>
      </w:tr>
      <w:tr w:rsidR="007931C3">
        <w:trPr>
          <w:trHeight w:val="1317"/>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lastRenderedPageBreak/>
              <w:t>项目团队</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团队成员的基本素质、业务能力、奉献意愿和价值观与项目需求相匹配。</w:t>
            </w:r>
            <w:r>
              <w:rPr>
                <w:rFonts w:ascii="仿宋" w:eastAsia="仿宋" w:hAnsi="仿宋" w:cs="仿宋" w:hint="eastAsia"/>
                <w:sz w:val="32"/>
                <w:szCs w:val="32"/>
              </w:rPr>
              <w:br/>
              <w:t>2.</w:t>
            </w:r>
            <w:r>
              <w:rPr>
                <w:rFonts w:ascii="仿宋" w:eastAsia="仿宋" w:hAnsi="仿宋" w:cs="仿宋" w:hint="eastAsia"/>
                <w:sz w:val="32"/>
                <w:szCs w:val="32"/>
              </w:rPr>
              <w:t>团队的组织架构与分工协作合理。</w:t>
            </w:r>
            <w:r>
              <w:rPr>
                <w:rFonts w:ascii="仿宋" w:eastAsia="仿宋" w:hAnsi="仿宋" w:cs="仿宋" w:hint="eastAsia"/>
                <w:sz w:val="32"/>
                <w:szCs w:val="32"/>
              </w:rPr>
              <w:br/>
              <w:t>3.</w:t>
            </w:r>
            <w:r>
              <w:rPr>
                <w:rFonts w:ascii="仿宋" w:eastAsia="仿宋" w:hAnsi="仿宋" w:cs="仿宋" w:hint="eastAsia"/>
                <w:sz w:val="32"/>
                <w:szCs w:val="32"/>
              </w:rPr>
              <w:t>团队权益结构或公司股权结构合理。</w:t>
            </w:r>
            <w:r>
              <w:rPr>
                <w:rFonts w:ascii="仿宋" w:eastAsia="仿宋" w:hAnsi="仿宋" w:cs="仿宋" w:hint="eastAsia"/>
                <w:sz w:val="32"/>
                <w:szCs w:val="32"/>
              </w:rPr>
              <w:br/>
              <w:t>4.</w:t>
            </w:r>
            <w:r>
              <w:rPr>
                <w:rFonts w:ascii="仿宋" w:eastAsia="仿宋" w:hAnsi="仿宋" w:cs="仿宋" w:hint="eastAsia"/>
                <w:sz w:val="32"/>
                <w:szCs w:val="32"/>
              </w:rPr>
              <w:t>团队的延续性或接替性。</w:t>
            </w:r>
          </w:p>
        </w:tc>
        <w:tc>
          <w:tcPr>
            <w:tcW w:w="5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7931C3">
            <w:pPr>
              <w:spacing w:line="580" w:lineRule="exact"/>
              <w:jc w:val="center"/>
              <w:rPr>
                <w:rFonts w:ascii="仿宋" w:eastAsia="仿宋" w:hAnsi="仿宋" w:cs="仿宋"/>
                <w:sz w:val="32"/>
                <w:szCs w:val="32"/>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现场评分</w:t>
            </w:r>
          </w:p>
        </w:tc>
      </w:tr>
      <w:tr w:rsidR="007931C3">
        <w:trPr>
          <w:trHeight w:val="1558"/>
          <w:jc w:val="center"/>
        </w:trPr>
        <w:tc>
          <w:tcPr>
            <w:tcW w:w="13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现场答辩</w:t>
            </w:r>
          </w:p>
        </w:tc>
        <w:tc>
          <w:tcPr>
            <w:tcW w:w="43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陈述课题时语言流畅，准确，严谨，重点突出，回答问题时吐词清晰，说服力强。</w:t>
            </w:r>
            <w:r>
              <w:rPr>
                <w:rFonts w:ascii="仿宋" w:eastAsia="仿宋" w:hAnsi="仿宋" w:cs="仿宋" w:hint="eastAsia"/>
                <w:sz w:val="32"/>
                <w:szCs w:val="32"/>
              </w:rPr>
              <w:br/>
              <w:t>2.PPT</w:t>
            </w:r>
            <w:r>
              <w:rPr>
                <w:rFonts w:ascii="仿宋" w:eastAsia="仿宋" w:hAnsi="仿宋" w:cs="仿宋" w:hint="eastAsia"/>
                <w:sz w:val="32"/>
                <w:szCs w:val="32"/>
              </w:rPr>
              <w:t>内容齐全，层次分明，重点突出，页面整洁，文字图标清晰。</w:t>
            </w:r>
            <w:r>
              <w:rPr>
                <w:rFonts w:ascii="仿宋" w:eastAsia="仿宋" w:hAnsi="仿宋" w:cs="仿宋" w:hint="eastAsia"/>
                <w:sz w:val="32"/>
                <w:szCs w:val="32"/>
              </w:rPr>
              <w:br/>
              <w:t>3.</w:t>
            </w:r>
            <w:r>
              <w:rPr>
                <w:rFonts w:ascii="仿宋" w:eastAsia="仿宋" w:hAnsi="仿宋" w:cs="仿宋" w:hint="eastAsia"/>
                <w:sz w:val="32"/>
                <w:szCs w:val="32"/>
              </w:rPr>
              <w:t>方案可行性，思路清晰，逻辑性强，有创新性、有独特的见解，有实际意义。</w:t>
            </w:r>
          </w:p>
        </w:tc>
        <w:tc>
          <w:tcPr>
            <w:tcW w:w="58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7931C3">
            <w:pPr>
              <w:spacing w:line="580" w:lineRule="exact"/>
              <w:jc w:val="center"/>
              <w:rPr>
                <w:rFonts w:ascii="仿宋" w:eastAsia="仿宋" w:hAnsi="仿宋" w:cs="仿宋"/>
                <w:sz w:val="32"/>
                <w:szCs w:val="32"/>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10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7931C3" w:rsidRDefault="00175063">
            <w:pPr>
              <w:spacing w:line="580" w:lineRule="exact"/>
              <w:jc w:val="center"/>
              <w:rPr>
                <w:rFonts w:ascii="仿宋" w:eastAsia="仿宋" w:hAnsi="仿宋" w:cs="仿宋"/>
                <w:sz w:val="32"/>
                <w:szCs w:val="32"/>
              </w:rPr>
            </w:pPr>
            <w:r>
              <w:rPr>
                <w:rFonts w:ascii="仿宋" w:eastAsia="仿宋" w:hAnsi="仿宋" w:cs="仿宋" w:hint="eastAsia"/>
                <w:sz w:val="32"/>
                <w:szCs w:val="32"/>
              </w:rPr>
              <w:t>现场评分</w:t>
            </w:r>
          </w:p>
        </w:tc>
      </w:tr>
    </w:tbl>
    <w:p w:rsidR="007931C3" w:rsidRDefault="00175063">
      <w:pPr>
        <w:spacing w:line="580" w:lineRule="exact"/>
        <w:ind w:firstLineChars="200" w:firstLine="640"/>
        <w:rPr>
          <w:rFonts w:ascii="仿宋" w:eastAsia="仿宋" w:hAnsi="仿宋" w:cs="仿宋"/>
          <w:sz w:val="32"/>
          <w:szCs w:val="32"/>
        </w:rPr>
      </w:pPr>
      <w:r>
        <w:rPr>
          <w:rFonts w:ascii="仿宋" w:eastAsia="仿宋" w:hAnsi="仿宋" w:cs="仿宋" w:hint="eastAsia"/>
          <w:sz w:val="32"/>
          <w:szCs w:val="32"/>
        </w:rPr>
        <w:t>注∶项目评比中，凡抄袭他人成果证据确凿者，取消参赛资格。</w:t>
      </w:r>
    </w:p>
    <w:p w:rsidR="007931C3" w:rsidRDefault="00175063">
      <w:pPr>
        <w:widowControl w:val="0"/>
        <w:adjustRightInd/>
        <w:snapToGrid/>
        <w:spacing w:after="0" w:line="580" w:lineRule="exact"/>
        <w:ind w:firstLineChars="200" w:firstLine="640"/>
        <w:jc w:val="both"/>
        <w:rPr>
          <w:rFonts w:ascii="黑体" w:eastAsia="黑体" w:hAnsi="黑体" w:cs="黑体"/>
          <w:kern w:val="2"/>
          <w:sz w:val="32"/>
          <w:szCs w:val="32"/>
        </w:rPr>
      </w:pPr>
      <w:r>
        <w:rPr>
          <w:rFonts w:ascii="黑体" w:eastAsia="黑体" w:hAnsi="黑体" w:cs="黑体" w:hint="eastAsia"/>
          <w:kern w:val="2"/>
          <w:sz w:val="32"/>
          <w:szCs w:val="32"/>
        </w:rPr>
        <w:t>六、奖项设置</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两个赛项分别设置奖项。</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以参赛队总数为基数，分设一、二、三等奖，获奖比例分别</w:t>
      </w:r>
      <w:r>
        <w:rPr>
          <w:rFonts w:ascii="仿宋" w:eastAsia="仿宋" w:hAnsi="仿宋" w:cs="仿宋" w:hint="eastAsia"/>
          <w:kern w:val="2"/>
          <w:sz w:val="32"/>
          <w:szCs w:val="32"/>
        </w:rPr>
        <w:lastRenderedPageBreak/>
        <w:t>为</w:t>
      </w:r>
      <w:r>
        <w:rPr>
          <w:rFonts w:ascii="仿宋" w:eastAsia="仿宋" w:hAnsi="仿宋" w:cs="仿宋" w:hint="eastAsia"/>
          <w:kern w:val="2"/>
          <w:sz w:val="32"/>
          <w:szCs w:val="32"/>
        </w:rPr>
        <w:t>10%</w:t>
      </w:r>
      <w:r>
        <w:rPr>
          <w:rFonts w:ascii="仿宋" w:eastAsia="仿宋" w:hAnsi="仿宋" w:cs="仿宋" w:hint="eastAsia"/>
          <w:kern w:val="2"/>
          <w:sz w:val="32"/>
          <w:szCs w:val="32"/>
        </w:rPr>
        <w:t>、</w:t>
      </w:r>
      <w:r>
        <w:rPr>
          <w:rFonts w:ascii="仿宋" w:eastAsia="仿宋" w:hAnsi="仿宋" w:cs="仿宋" w:hint="eastAsia"/>
          <w:kern w:val="2"/>
          <w:sz w:val="32"/>
          <w:szCs w:val="32"/>
        </w:rPr>
        <w:t>20%</w:t>
      </w:r>
      <w:r>
        <w:rPr>
          <w:rFonts w:ascii="仿宋" w:eastAsia="仿宋" w:hAnsi="仿宋" w:cs="仿宋" w:hint="eastAsia"/>
          <w:kern w:val="2"/>
          <w:sz w:val="32"/>
          <w:szCs w:val="32"/>
        </w:rPr>
        <w:t>、</w:t>
      </w:r>
      <w:r>
        <w:rPr>
          <w:rFonts w:ascii="仿宋" w:eastAsia="仿宋" w:hAnsi="仿宋" w:cs="仿宋" w:hint="eastAsia"/>
          <w:kern w:val="2"/>
          <w:sz w:val="32"/>
          <w:szCs w:val="32"/>
        </w:rPr>
        <w:t>30%</w:t>
      </w:r>
      <w:r>
        <w:rPr>
          <w:rFonts w:ascii="仿宋" w:eastAsia="仿宋" w:hAnsi="仿宋" w:cs="仿宋" w:hint="eastAsia"/>
          <w:kern w:val="2"/>
          <w:sz w:val="32"/>
          <w:szCs w:val="32"/>
        </w:rPr>
        <w:t>（四舍五入的形式保留小数点后两位）。</w:t>
      </w:r>
    </w:p>
    <w:p w:rsidR="007931C3" w:rsidRDefault="0017506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r>
        <w:rPr>
          <w:rFonts w:ascii="仿宋" w:eastAsia="仿宋" w:hAnsi="仿宋" w:cs="仿宋" w:hint="eastAsia"/>
          <w:kern w:val="2"/>
          <w:sz w:val="32"/>
          <w:szCs w:val="32"/>
        </w:rPr>
        <w:t>本附件所涉及条款的最终解释权归甘肃省第二届高校区块链应用人才就业创业大赛组委会所有。</w:t>
      </w:r>
    </w:p>
    <w:p w:rsidR="007931C3" w:rsidRDefault="007931C3">
      <w:pPr>
        <w:widowControl w:val="0"/>
        <w:autoSpaceDE w:val="0"/>
        <w:autoSpaceDN w:val="0"/>
        <w:adjustRightInd/>
        <w:snapToGrid/>
        <w:spacing w:after="0" w:line="580" w:lineRule="exact"/>
        <w:ind w:firstLineChars="200" w:firstLine="640"/>
        <w:rPr>
          <w:rFonts w:ascii="仿宋" w:eastAsia="仿宋" w:hAnsi="仿宋" w:cs="仿宋"/>
          <w:kern w:val="2"/>
          <w:sz w:val="32"/>
          <w:szCs w:val="32"/>
        </w:rPr>
      </w:pPr>
    </w:p>
    <w:sectPr w:rsidR="007931C3">
      <w:pgSz w:w="11906" w:h="16838"/>
      <w:pgMar w:top="1440" w:right="1417" w:bottom="1440" w:left="141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063" w:rsidRDefault="00175063" w:rsidP="00FC185D">
      <w:pPr>
        <w:spacing w:after="0" w:line="240" w:lineRule="auto"/>
      </w:pPr>
      <w:r>
        <w:separator/>
      </w:r>
    </w:p>
  </w:endnote>
  <w:endnote w:type="continuationSeparator" w:id="0">
    <w:p w:rsidR="00175063" w:rsidRDefault="00175063" w:rsidP="00FC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063" w:rsidRDefault="00175063" w:rsidP="00FC185D">
      <w:pPr>
        <w:spacing w:after="0" w:line="240" w:lineRule="auto"/>
      </w:pPr>
      <w:r>
        <w:separator/>
      </w:r>
    </w:p>
  </w:footnote>
  <w:footnote w:type="continuationSeparator" w:id="0">
    <w:p w:rsidR="00175063" w:rsidRDefault="00175063" w:rsidP="00FC18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F6A5E"/>
    <w:rsid w:val="00022E04"/>
    <w:rsid w:val="00175063"/>
    <w:rsid w:val="004D0220"/>
    <w:rsid w:val="004E2723"/>
    <w:rsid w:val="007931C3"/>
    <w:rsid w:val="007944BF"/>
    <w:rsid w:val="0089322F"/>
    <w:rsid w:val="008C23DA"/>
    <w:rsid w:val="009460DD"/>
    <w:rsid w:val="00A00272"/>
    <w:rsid w:val="00B35D4A"/>
    <w:rsid w:val="00CA1227"/>
    <w:rsid w:val="00E50FAB"/>
    <w:rsid w:val="00F21FDB"/>
    <w:rsid w:val="00FC185D"/>
    <w:rsid w:val="08F8692C"/>
    <w:rsid w:val="0DA3751B"/>
    <w:rsid w:val="147E4F5C"/>
    <w:rsid w:val="18D07C10"/>
    <w:rsid w:val="1AE07F60"/>
    <w:rsid w:val="24ED3688"/>
    <w:rsid w:val="265818CC"/>
    <w:rsid w:val="3DE868AE"/>
    <w:rsid w:val="54A428DA"/>
    <w:rsid w:val="5647080A"/>
    <w:rsid w:val="57505950"/>
    <w:rsid w:val="5B0D4AEC"/>
    <w:rsid w:val="5EF91E30"/>
    <w:rsid w:val="61C56932"/>
    <w:rsid w:val="64CF6A5E"/>
    <w:rsid w:val="65CA20ED"/>
    <w:rsid w:val="67BF7980"/>
    <w:rsid w:val="6ABB69F1"/>
    <w:rsid w:val="6E3B0D6B"/>
    <w:rsid w:val="785B3F75"/>
    <w:rsid w:val="79077700"/>
    <w:rsid w:val="7AE065DD"/>
    <w:rsid w:val="7C2D5C2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0ADCD3-4B7E-488E-BADD-A7783992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mn-Mong-CN"/>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Body Text First Indent"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adjustRightInd w:val="0"/>
      <w:snapToGrid w:val="0"/>
      <w:spacing w:after="200"/>
    </w:pPr>
    <w:rPr>
      <w:rFonts w:ascii="Tahoma" w:eastAsia="微软雅黑" w:hAnsi="Tahoma"/>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semiHidden/>
    <w:unhideWhenUsed/>
    <w:qFormat/>
    <w:pPr>
      <w:spacing w:after="120"/>
      <w:ind w:firstLineChars="100" w:firstLine="420"/>
    </w:pPr>
    <w:rPr>
      <w:sz w:val="22"/>
      <w:szCs w:val="22"/>
    </w:rPr>
  </w:style>
  <w:style w:type="paragraph" w:styleId="a4">
    <w:name w:val="Body Text"/>
    <w:basedOn w:val="a"/>
    <w:uiPriority w:val="1"/>
    <w:qFormat/>
    <w:rPr>
      <w:rFonts w:ascii="仿宋" w:eastAsia="仿宋" w:hAnsi="仿宋" w:cs="仿宋"/>
      <w:sz w:val="30"/>
      <w:szCs w:val="30"/>
      <w:lang w:val="zh-CN" w:bidi="zh-CN"/>
    </w:rPr>
  </w:style>
  <w:style w:type="paragraph" w:styleId="a5">
    <w:name w:val="footer"/>
    <w:basedOn w:val="a"/>
    <w:qFormat/>
    <w:pPr>
      <w:tabs>
        <w:tab w:val="center" w:pos="4153"/>
        <w:tab w:val="right" w:pos="8306"/>
      </w:tabs>
    </w:pPr>
    <w:rPr>
      <w:sz w:val="18"/>
      <w:szCs w:val="18"/>
    </w:rPr>
  </w:style>
  <w:style w:type="paragraph" w:styleId="a6">
    <w:name w:val="header"/>
    <w:basedOn w:val="a"/>
    <w:link w:val="a7"/>
    <w:qFormat/>
    <w:pPr>
      <w:pBdr>
        <w:bottom w:val="single" w:sz="6" w:space="1" w:color="auto"/>
      </w:pBdr>
      <w:tabs>
        <w:tab w:val="center" w:pos="4153"/>
        <w:tab w:val="right" w:pos="8306"/>
      </w:tabs>
      <w:jc w:val="center"/>
    </w:pPr>
    <w:rPr>
      <w:sz w:val="18"/>
      <w:szCs w:val="18"/>
    </w:rPr>
  </w:style>
  <w:style w:type="paragraph" w:customStyle="1" w:styleId="TableParagraph">
    <w:name w:val="Table Paragraph"/>
    <w:basedOn w:val="a"/>
    <w:uiPriority w:val="1"/>
    <w:qFormat/>
    <w:rPr>
      <w:rFonts w:ascii="宋体" w:eastAsia="宋体" w:hAnsi="宋体" w:cs="宋体"/>
      <w:lang w:val="zh-CN" w:bidi="zh-CN"/>
    </w:rPr>
  </w:style>
  <w:style w:type="paragraph" w:styleId="a8">
    <w:name w:val="List Paragraph"/>
    <w:basedOn w:val="a"/>
    <w:uiPriority w:val="1"/>
    <w:qFormat/>
    <w:pPr>
      <w:ind w:left="1126" w:hanging="207"/>
    </w:pPr>
    <w:rPr>
      <w:rFonts w:ascii="仿宋" w:eastAsia="仿宋" w:hAnsi="仿宋" w:cs="仿宋"/>
      <w:lang w:val="zh-CN" w:bidi="zh-CN"/>
    </w:rPr>
  </w:style>
  <w:style w:type="character" w:customStyle="1" w:styleId="a7">
    <w:name w:val="页眉 字符"/>
    <w:basedOn w:val="a1"/>
    <w:link w:val="a6"/>
    <w:qFormat/>
    <w:rPr>
      <w:rFonts w:ascii="Tahoma" w:eastAsia="微软雅黑"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1009</Words>
  <Characters>5753</Characters>
  <Application>Microsoft Office Word</Application>
  <DocSecurity>0</DocSecurity>
  <Lines>47</Lines>
  <Paragraphs>13</Paragraphs>
  <ScaleCrop>false</ScaleCrop>
  <Company>微软中国</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安小安</dc:creator>
  <cp:lastModifiedBy>z xl</cp:lastModifiedBy>
  <cp:revision>9</cp:revision>
  <dcterms:created xsi:type="dcterms:W3CDTF">2021-10-08T03:18:00Z</dcterms:created>
  <dcterms:modified xsi:type="dcterms:W3CDTF">2022-03-13T10:00:00Z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CDDDAD0AA71248AAA3F32CFAA57DD62B</vt:lpwstr>
  </property>
</Properties>
</file>